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CDEFD" w14:textId="6FE11FFD" w:rsidR="003A2641" w:rsidRPr="000E699D" w:rsidRDefault="003A2641" w:rsidP="0090531F">
      <w:pPr>
        <w:spacing w:after="0" w:line="240" w:lineRule="auto"/>
        <w:rPr>
          <w:rFonts w:cs="Arial"/>
          <w:b/>
          <w:i/>
          <w:sz w:val="28"/>
          <w:szCs w:val="28"/>
          <w:lang w:val="en-GB"/>
        </w:rPr>
      </w:pPr>
    </w:p>
    <w:p w14:paraId="4397BB46" w14:textId="4811740F" w:rsidR="003A2641" w:rsidRPr="0090531F" w:rsidRDefault="0090531F" w:rsidP="0090531F">
      <w:pPr>
        <w:pStyle w:val="NoSpacing"/>
        <w:rPr>
          <w:sz w:val="32"/>
          <w:szCs w:val="32"/>
        </w:rPr>
      </w:pPr>
      <w:r>
        <w:rPr>
          <w:sz w:val="32"/>
          <w:szCs w:val="32"/>
        </w:rPr>
        <w:t xml:space="preserve">              </w:t>
      </w:r>
      <w:r w:rsidRPr="0090531F">
        <w:rPr>
          <w:sz w:val="32"/>
          <w:szCs w:val="32"/>
        </w:rPr>
        <w:t xml:space="preserve">MARKET ASSESSMENT REPORT FOR LAINYA </w:t>
      </w:r>
      <w:r w:rsidR="00D46503">
        <w:rPr>
          <w:sz w:val="32"/>
          <w:szCs w:val="32"/>
        </w:rPr>
        <w:t>20</w:t>
      </w:r>
      <w:r w:rsidR="00D46503" w:rsidRPr="00D46503">
        <w:rPr>
          <w:sz w:val="32"/>
          <w:szCs w:val="32"/>
          <w:vertAlign w:val="superscript"/>
        </w:rPr>
        <w:t>th</w:t>
      </w:r>
      <w:r w:rsidR="00D46503">
        <w:rPr>
          <w:sz w:val="32"/>
          <w:szCs w:val="32"/>
        </w:rPr>
        <w:t xml:space="preserve"> -27</w:t>
      </w:r>
      <w:r w:rsidR="00D46503" w:rsidRPr="00D46503">
        <w:rPr>
          <w:sz w:val="32"/>
          <w:szCs w:val="32"/>
          <w:vertAlign w:val="superscript"/>
        </w:rPr>
        <w:t>th</w:t>
      </w:r>
      <w:r w:rsidR="00D46503">
        <w:rPr>
          <w:sz w:val="32"/>
          <w:szCs w:val="32"/>
        </w:rPr>
        <w:t xml:space="preserve"> </w:t>
      </w:r>
      <w:r w:rsidRPr="0090531F">
        <w:rPr>
          <w:sz w:val="32"/>
          <w:szCs w:val="32"/>
        </w:rPr>
        <w:t>JUNE 2019</w:t>
      </w:r>
    </w:p>
    <w:tbl>
      <w:tblPr>
        <w:tblStyle w:val="TableGrid"/>
        <w:tblW w:w="10080" w:type="dxa"/>
        <w:tblInd w:w="-5" w:type="dxa"/>
        <w:tblLook w:val="04A0" w:firstRow="1" w:lastRow="0" w:firstColumn="1" w:lastColumn="0" w:noHBand="0" w:noVBand="1"/>
      </w:tblPr>
      <w:tblGrid>
        <w:gridCol w:w="10080"/>
      </w:tblGrid>
      <w:tr w:rsidR="00E90AD7" w:rsidRPr="000E699D" w14:paraId="2C6D713A" w14:textId="77777777" w:rsidTr="00A82214">
        <w:trPr>
          <w:trHeight w:val="215"/>
        </w:trPr>
        <w:tc>
          <w:tcPr>
            <w:tcW w:w="10080" w:type="dxa"/>
            <w:shd w:val="clear" w:color="auto" w:fill="F79646" w:themeFill="accent6"/>
          </w:tcPr>
          <w:p w14:paraId="201DA5C6" w14:textId="56B09702" w:rsidR="00E90AD7" w:rsidRPr="000E699D" w:rsidRDefault="00E90AD7" w:rsidP="00E90AD7">
            <w:pPr>
              <w:pStyle w:val="ListParagraph"/>
              <w:numPr>
                <w:ilvl w:val="0"/>
                <w:numId w:val="20"/>
              </w:numPr>
              <w:spacing w:after="0" w:line="240" w:lineRule="auto"/>
              <w:rPr>
                <w:b/>
                <w:lang w:val="en-GB"/>
              </w:rPr>
            </w:pPr>
            <w:r w:rsidRPr="000E699D">
              <w:rPr>
                <w:b/>
                <w:color w:val="FFFFFF" w:themeColor="background1"/>
                <w:lang w:val="en-GB"/>
              </w:rPr>
              <w:t>General Information</w:t>
            </w:r>
          </w:p>
        </w:tc>
      </w:tr>
    </w:tbl>
    <w:tbl>
      <w:tblPr>
        <w:tblpPr w:leftFromText="180" w:rightFromText="180" w:vertAnchor="text" w:tblpY="61"/>
        <w:tblW w:w="1010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858"/>
        <w:gridCol w:w="8246"/>
      </w:tblGrid>
      <w:tr w:rsidR="00D345D7" w:rsidRPr="00AC1251" w14:paraId="2E3C8E22" w14:textId="77777777" w:rsidTr="00D345D7">
        <w:trPr>
          <w:trHeight w:val="432"/>
        </w:trPr>
        <w:tc>
          <w:tcPr>
            <w:tcW w:w="1858"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1820F524" w14:textId="77777777" w:rsidR="00D345D7" w:rsidRPr="00AC1251" w:rsidRDefault="00D345D7" w:rsidP="00D345D7">
            <w:pPr>
              <w:tabs>
                <w:tab w:val="center" w:pos="4680"/>
                <w:tab w:val="right" w:pos="9360"/>
              </w:tabs>
              <w:spacing w:after="0" w:line="240" w:lineRule="auto"/>
              <w:ind w:right="-160"/>
              <w:rPr>
                <w:rFonts w:asciiTheme="minorHAnsi" w:hAnsiTheme="minorHAnsi"/>
                <w:b/>
                <w:bCs/>
                <w:iCs/>
                <w:sz w:val="24"/>
                <w:szCs w:val="24"/>
              </w:rPr>
            </w:pPr>
            <w:r w:rsidRPr="00AC1251">
              <w:rPr>
                <w:rFonts w:asciiTheme="minorHAnsi" w:hAnsiTheme="minorHAnsi"/>
                <w:b/>
                <w:bCs/>
                <w:iCs/>
                <w:sz w:val="24"/>
                <w:szCs w:val="24"/>
              </w:rPr>
              <w:t>Assessment Location</w:t>
            </w:r>
          </w:p>
          <w:p w14:paraId="43691908" w14:textId="77777777" w:rsidR="00D345D7" w:rsidRPr="00AC1251" w:rsidRDefault="00D345D7" w:rsidP="00D345D7">
            <w:pPr>
              <w:tabs>
                <w:tab w:val="center" w:pos="4680"/>
                <w:tab w:val="right" w:pos="9360"/>
              </w:tabs>
              <w:spacing w:after="0" w:line="240" w:lineRule="auto"/>
              <w:ind w:right="-160"/>
              <w:rPr>
                <w:rFonts w:asciiTheme="minorHAnsi" w:hAnsiTheme="minorHAnsi"/>
                <w:bCs/>
                <w:iCs/>
                <w:sz w:val="24"/>
                <w:szCs w:val="24"/>
              </w:rPr>
            </w:pPr>
            <w:r w:rsidRPr="00AC1251">
              <w:rPr>
                <w:rFonts w:asciiTheme="minorHAnsi" w:hAnsiTheme="minorHAnsi"/>
                <w:bCs/>
                <w:iCs/>
                <w:sz w:val="24"/>
                <w:szCs w:val="24"/>
              </w:rPr>
              <w:t>State, County, Payam, Boma, Precise Location</w:t>
            </w:r>
          </w:p>
        </w:tc>
        <w:tc>
          <w:tcPr>
            <w:tcW w:w="8246" w:type="dxa"/>
            <w:tcBorders>
              <w:top w:val="single" w:sz="4" w:space="0" w:color="666666"/>
              <w:left w:val="single" w:sz="4" w:space="0" w:color="666666"/>
              <w:right w:val="single" w:sz="4" w:space="0" w:color="666666"/>
            </w:tcBorders>
            <w:shd w:val="clear" w:color="auto" w:fill="FFFFFF"/>
            <w:vAlign w:val="center"/>
          </w:tcPr>
          <w:p w14:paraId="31F20F2A" w14:textId="77777777" w:rsidR="00D345D7" w:rsidRPr="00AC1251" w:rsidRDefault="00D345D7" w:rsidP="00D345D7">
            <w:pPr>
              <w:tabs>
                <w:tab w:val="center" w:pos="4680"/>
                <w:tab w:val="right" w:pos="9360"/>
              </w:tabs>
              <w:spacing w:after="0" w:line="240" w:lineRule="auto"/>
              <w:ind w:right="-160"/>
              <w:rPr>
                <w:rFonts w:asciiTheme="minorHAnsi" w:hAnsiTheme="minorHAnsi"/>
                <w:b/>
                <w:bCs/>
                <w:sz w:val="24"/>
                <w:szCs w:val="24"/>
              </w:rPr>
            </w:pPr>
            <w:r w:rsidRPr="00AC1251">
              <w:rPr>
                <w:rFonts w:asciiTheme="minorHAnsi" w:hAnsiTheme="minorHAnsi"/>
                <w:b/>
                <w:bCs/>
                <w:sz w:val="24"/>
                <w:szCs w:val="24"/>
              </w:rPr>
              <w:t>LAINYA COUNTY (CENTRAL EQUATORIA STATE)</w:t>
            </w:r>
          </w:p>
        </w:tc>
      </w:tr>
      <w:tr w:rsidR="00D345D7" w:rsidRPr="00AC1251" w14:paraId="48045D98" w14:textId="77777777" w:rsidTr="00D345D7">
        <w:trPr>
          <w:trHeight w:val="485"/>
        </w:trPr>
        <w:tc>
          <w:tcPr>
            <w:tcW w:w="1858"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642579F4" w14:textId="77777777" w:rsidR="00D345D7" w:rsidRPr="00AC1251" w:rsidRDefault="00D345D7" w:rsidP="00D345D7">
            <w:pPr>
              <w:tabs>
                <w:tab w:val="center" w:pos="4680"/>
                <w:tab w:val="right" w:pos="9360"/>
              </w:tabs>
              <w:spacing w:after="0" w:line="240" w:lineRule="auto"/>
              <w:ind w:right="-160"/>
              <w:rPr>
                <w:rFonts w:asciiTheme="minorHAnsi" w:hAnsiTheme="minorHAnsi"/>
                <w:b/>
                <w:bCs/>
                <w:iCs/>
                <w:sz w:val="24"/>
                <w:szCs w:val="24"/>
              </w:rPr>
            </w:pPr>
            <w:r w:rsidRPr="00AC1251">
              <w:rPr>
                <w:rFonts w:asciiTheme="minorHAnsi" w:hAnsiTheme="minorHAnsi"/>
                <w:b/>
                <w:bCs/>
                <w:iCs/>
                <w:sz w:val="24"/>
                <w:szCs w:val="24"/>
              </w:rPr>
              <w:t>GPS Coordinates</w:t>
            </w:r>
          </w:p>
        </w:tc>
        <w:tc>
          <w:tcPr>
            <w:tcW w:w="8246" w:type="dxa"/>
            <w:tcBorders>
              <w:top w:val="single" w:sz="4" w:space="0" w:color="666666"/>
              <w:left w:val="single" w:sz="4" w:space="0" w:color="666666"/>
              <w:right w:val="single" w:sz="4" w:space="0" w:color="666666"/>
            </w:tcBorders>
            <w:shd w:val="clear" w:color="auto" w:fill="FFFFFF"/>
            <w:vAlign w:val="center"/>
          </w:tcPr>
          <w:p w14:paraId="0CC46A0C" w14:textId="77777777" w:rsidR="00D345D7" w:rsidRPr="00AC1251" w:rsidRDefault="00D345D7" w:rsidP="00D345D7">
            <w:pPr>
              <w:spacing w:line="256" w:lineRule="auto"/>
              <w:ind w:right="2912"/>
              <w:rPr>
                <w:rFonts w:asciiTheme="minorHAnsi" w:eastAsia="Calibri" w:hAnsiTheme="minorHAnsi"/>
                <w:b/>
                <w:color w:val="000000"/>
                <w:sz w:val="24"/>
                <w:szCs w:val="24"/>
              </w:rPr>
            </w:pPr>
            <w:r w:rsidRPr="00AC1251">
              <w:rPr>
                <w:rFonts w:asciiTheme="minorHAnsi" w:eastAsia="Calibri" w:hAnsiTheme="minorHAnsi"/>
                <w:color w:val="000000"/>
                <w:sz w:val="24"/>
                <w:szCs w:val="24"/>
              </w:rPr>
              <w:t xml:space="preserve">Lainya Centre </w:t>
            </w:r>
            <w:r w:rsidRPr="00AC1251">
              <w:rPr>
                <w:rFonts w:asciiTheme="minorHAnsi" w:eastAsia="Calibri" w:hAnsiTheme="minorHAnsi"/>
                <w:b/>
                <w:color w:val="000000"/>
                <w:sz w:val="24"/>
                <w:szCs w:val="24"/>
              </w:rPr>
              <w:t>N: 04</w:t>
            </w:r>
            <w:r w:rsidRPr="00AC1251">
              <w:rPr>
                <w:rFonts w:asciiTheme="minorHAnsi" w:eastAsia="Calibri" w:hAnsiTheme="minorHAnsi"/>
                <w:b/>
                <w:color w:val="000000"/>
                <w:sz w:val="24"/>
                <w:szCs w:val="24"/>
                <w:vertAlign w:val="superscript"/>
              </w:rPr>
              <w:t>0</w:t>
            </w:r>
            <w:r w:rsidRPr="00AC1251">
              <w:rPr>
                <w:rFonts w:asciiTheme="minorHAnsi" w:eastAsia="Calibri" w:hAnsiTheme="minorHAnsi"/>
                <w:b/>
                <w:color w:val="000000"/>
                <w:sz w:val="24"/>
                <w:szCs w:val="24"/>
              </w:rPr>
              <w:t xml:space="preserve"> 21’ 2.63’ E: 031</w:t>
            </w:r>
            <w:r w:rsidRPr="00AC1251">
              <w:rPr>
                <w:rFonts w:asciiTheme="minorHAnsi" w:eastAsia="Calibri" w:hAnsiTheme="minorHAnsi"/>
                <w:b/>
                <w:color w:val="000000"/>
                <w:sz w:val="24"/>
                <w:szCs w:val="24"/>
                <w:vertAlign w:val="superscript"/>
              </w:rPr>
              <w:t>0</w:t>
            </w:r>
            <w:r w:rsidRPr="00AC1251">
              <w:rPr>
                <w:rFonts w:asciiTheme="minorHAnsi" w:eastAsia="Calibri" w:hAnsiTheme="minorHAnsi"/>
                <w:b/>
                <w:color w:val="000000"/>
                <w:sz w:val="24"/>
                <w:szCs w:val="24"/>
              </w:rPr>
              <w:t xml:space="preserve"> 03.56’.16’</w:t>
            </w:r>
          </w:p>
          <w:p w14:paraId="6625111E" w14:textId="558C9BC5" w:rsidR="00D345D7" w:rsidRPr="00AC1251" w:rsidRDefault="006353A5" w:rsidP="00D345D7">
            <w:pPr>
              <w:spacing w:line="256" w:lineRule="auto"/>
              <w:ind w:right="2912"/>
              <w:jc w:val="both"/>
              <w:rPr>
                <w:rFonts w:asciiTheme="minorHAnsi" w:eastAsia="Calibri" w:hAnsiTheme="minorHAnsi"/>
                <w:color w:val="000000"/>
                <w:sz w:val="24"/>
                <w:szCs w:val="24"/>
              </w:rPr>
            </w:pPr>
            <w:r>
              <w:rPr>
                <w:rFonts w:asciiTheme="minorHAnsi" w:eastAsia="Calibri" w:hAnsiTheme="minorHAnsi"/>
                <w:color w:val="000000"/>
                <w:sz w:val="24"/>
                <w:szCs w:val="24"/>
              </w:rPr>
              <w:t>Log</w:t>
            </w:r>
            <w:r w:rsidR="00D345D7" w:rsidRPr="00AC1251">
              <w:rPr>
                <w:rFonts w:asciiTheme="minorHAnsi" w:eastAsia="Calibri" w:hAnsiTheme="minorHAnsi"/>
                <w:color w:val="000000"/>
                <w:sz w:val="24"/>
                <w:szCs w:val="24"/>
              </w:rPr>
              <w:t xml:space="preserve">wili Boma </w:t>
            </w:r>
            <w:r w:rsidR="00D345D7" w:rsidRPr="00AC1251">
              <w:rPr>
                <w:rFonts w:asciiTheme="minorHAnsi" w:eastAsia="Calibri" w:hAnsiTheme="minorHAnsi"/>
                <w:b/>
                <w:color w:val="000000"/>
                <w:sz w:val="24"/>
                <w:szCs w:val="24"/>
              </w:rPr>
              <w:t>N04</w:t>
            </w:r>
            <w:r w:rsidR="00D345D7" w:rsidRPr="00AC1251">
              <w:rPr>
                <w:rFonts w:asciiTheme="minorHAnsi" w:eastAsia="Calibri" w:hAnsiTheme="minorHAnsi"/>
                <w:b/>
                <w:color w:val="000000"/>
                <w:sz w:val="24"/>
                <w:szCs w:val="24"/>
                <w:vertAlign w:val="superscript"/>
              </w:rPr>
              <w:t>0</w:t>
            </w:r>
            <w:r w:rsidR="00D345D7" w:rsidRPr="00AC1251">
              <w:rPr>
                <w:rFonts w:asciiTheme="minorHAnsi" w:eastAsia="Calibri" w:hAnsiTheme="minorHAnsi"/>
                <w:b/>
                <w:color w:val="000000"/>
                <w:sz w:val="24"/>
                <w:szCs w:val="24"/>
              </w:rPr>
              <w:t>22’8.21’ E: 031</w:t>
            </w:r>
            <w:r w:rsidR="00D345D7" w:rsidRPr="00AC1251">
              <w:rPr>
                <w:rFonts w:asciiTheme="minorHAnsi" w:eastAsia="Calibri" w:hAnsiTheme="minorHAnsi"/>
                <w:b/>
                <w:color w:val="000000"/>
                <w:sz w:val="24"/>
                <w:szCs w:val="24"/>
                <w:vertAlign w:val="superscript"/>
              </w:rPr>
              <w:t>0</w:t>
            </w:r>
            <w:r w:rsidR="00D345D7" w:rsidRPr="00AC1251">
              <w:rPr>
                <w:rFonts w:asciiTheme="minorHAnsi" w:eastAsia="Calibri" w:hAnsiTheme="minorHAnsi"/>
                <w:b/>
                <w:color w:val="000000"/>
                <w:sz w:val="24"/>
                <w:szCs w:val="24"/>
              </w:rPr>
              <w:t xml:space="preserve"> 07’16.39’</w:t>
            </w:r>
          </w:p>
          <w:p w14:paraId="370EA608" w14:textId="77777777" w:rsidR="00D345D7" w:rsidRPr="00AC1251" w:rsidRDefault="00D345D7" w:rsidP="00D345D7">
            <w:pPr>
              <w:tabs>
                <w:tab w:val="center" w:pos="4680"/>
                <w:tab w:val="right" w:pos="9360"/>
              </w:tabs>
              <w:spacing w:after="0" w:line="240" w:lineRule="auto"/>
              <w:ind w:right="-160"/>
              <w:rPr>
                <w:rFonts w:asciiTheme="minorHAnsi" w:hAnsiTheme="minorHAnsi"/>
                <w:b/>
                <w:bCs/>
                <w:sz w:val="24"/>
                <w:szCs w:val="24"/>
              </w:rPr>
            </w:pPr>
            <w:r w:rsidRPr="00AC1251">
              <w:rPr>
                <w:rFonts w:asciiTheme="minorHAnsi" w:eastAsia="Calibri" w:hAnsiTheme="minorHAnsi"/>
                <w:color w:val="000000"/>
                <w:sz w:val="24"/>
                <w:szCs w:val="24"/>
              </w:rPr>
              <w:t xml:space="preserve">Lokurbang </w:t>
            </w:r>
            <w:r w:rsidRPr="00AC1251">
              <w:rPr>
                <w:rFonts w:asciiTheme="minorHAnsi" w:eastAsia="Calibri" w:hAnsiTheme="minorHAnsi"/>
                <w:b/>
                <w:color w:val="000000"/>
                <w:sz w:val="24"/>
                <w:szCs w:val="24"/>
              </w:rPr>
              <w:t>N 04</w:t>
            </w:r>
            <w:r w:rsidRPr="00AC1251">
              <w:rPr>
                <w:rFonts w:asciiTheme="minorHAnsi" w:eastAsia="Calibri" w:hAnsiTheme="minorHAnsi"/>
                <w:b/>
                <w:color w:val="000000"/>
                <w:sz w:val="24"/>
                <w:szCs w:val="24"/>
                <w:vertAlign w:val="superscript"/>
              </w:rPr>
              <w:t>0</w:t>
            </w:r>
            <w:r w:rsidRPr="00AC1251">
              <w:rPr>
                <w:rFonts w:asciiTheme="minorHAnsi" w:eastAsia="Calibri" w:hAnsiTheme="minorHAnsi"/>
                <w:b/>
                <w:color w:val="000000"/>
                <w:sz w:val="24"/>
                <w:szCs w:val="24"/>
              </w:rPr>
              <w:t>19,3.39’ E 031</w:t>
            </w:r>
            <w:r w:rsidRPr="00AC1251">
              <w:rPr>
                <w:rFonts w:asciiTheme="minorHAnsi" w:eastAsia="Calibri" w:hAnsiTheme="minorHAnsi"/>
                <w:b/>
                <w:color w:val="000000"/>
                <w:sz w:val="24"/>
                <w:szCs w:val="24"/>
                <w:vertAlign w:val="superscript"/>
              </w:rPr>
              <w:t>0</w:t>
            </w:r>
            <w:r w:rsidRPr="00AC1251">
              <w:rPr>
                <w:rFonts w:asciiTheme="minorHAnsi" w:eastAsia="Calibri" w:hAnsiTheme="minorHAnsi"/>
                <w:b/>
                <w:color w:val="000000"/>
                <w:sz w:val="24"/>
                <w:szCs w:val="24"/>
              </w:rPr>
              <w:t xml:space="preserve"> 03 18.09’</w:t>
            </w:r>
          </w:p>
        </w:tc>
      </w:tr>
      <w:tr w:rsidR="00D345D7" w:rsidRPr="00AC1251" w14:paraId="47A535A7" w14:textId="77777777" w:rsidTr="00D345D7">
        <w:trPr>
          <w:trHeight w:val="476"/>
        </w:trPr>
        <w:tc>
          <w:tcPr>
            <w:tcW w:w="1858" w:type="dxa"/>
            <w:tcBorders>
              <w:left w:val="single" w:sz="4" w:space="0" w:color="666666"/>
              <w:bottom w:val="single" w:sz="4" w:space="0" w:color="666666"/>
              <w:right w:val="single" w:sz="4" w:space="0" w:color="666666"/>
            </w:tcBorders>
            <w:shd w:val="clear" w:color="auto" w:fill="D9D9D9" w:themeFill="background1" w:themeFillShade="D9"/>
            <w:vAlign w:val="center"/>
          </w:tcPr>
          <w:p w14:paraId="6A875E24" w14:textId="77777777" w:rsidR="00D345D7" w:rsidRPr="00AC1251" w:rsidRDefault="00D345D7" w:rsidP="00D345D7">
            <w:pPr>
              <w:tabs>
                <w:tab w:val="center" w:pos="4680"/>
                <w:tab w:val="right" w:pos="9360"/>
              </w:tabs>
              <w:spacing w:after="0" w:line="240" w:lineRule="auto"/>
              <w:ind w:right="-160"/>
              <w:rPr>
                <w:rFonts w:asciiTheme="minorHAnsi" w:hAnsiTheme="minorHAnsi"/>
                <w:b/>
                <w:iCs/>
                <w:sz w:val="24"/>
                <w:szCs w:val="24"/>
              </w:rPr>
            </w:pPr>
            <w:r w:rsidRPr="00AC1251">
              <w:rPr>
                <w:rFonts w:asciiTheme="minorHAnsi" w:hAnsiTheme="minorHAnsi"/>
                <w:b/>
                <w:iCs/>
                <w:sz w:val="24"/>
                <w:szCs w:val="24"/>
              </w:rPr>
              <w:t>Type of Crises</w:t>
            </w:r>
          </w:p>
          <w:p w14:paraId="663387AF" w14:textId="77777777" w:rsidR="00D345D7" w:rsidRPr="00AC1251" w:rsidRDefault="00D345D7" w:rsidP="00D345D7">
            <w:pPr>
              <w:tabs>
                <w:tab w:val="center" w:pos="4680"/>
                <w:tab w:val="right" w:pos="9360"/>
              </w:tabs>
              <w:spacing w:after="0" w:line="240" w:lineRule="auto"/>
              <w:ind w:right="-160"/>
              <w:rPr>
                <w:rFonts w:asciiTheme="minorHAnsi" w:hAnsiTheme="minorHAnsi"/>
                <w:iCs/>
                <w:sz w:val="24"/>
                <w:szCs w:val="24"/>
              </w:rPr>
            </w:pPr>
            <w:r w:rsidRPr="00AC1251">
              <w:rPr>
                <w:rFonts w:asciiTheme="minorHAnsi" w:hAnsiTheme="minorHAnsi"/>
                <w:iCs/>
                <w:sz w:val="24"/>
                <w:szCs w:val="24"/>
              </w:rPr>
              <w:t>(Conflict/Natural Disaster/Other)</w:t>
            </w:r>
          </w:p>
        </w:tc>
        <w:tc>
          <w:tcPr>
            <w:tcW w:w="8246" w:type="dxa"/>
            <w:tcBorders>
              <w:left w:val="single" w:sz="4" w:space="0" w:color="666666"/>
            </w:tcBorders>
            <w:shd w:val="clear" w:color="auto" w:fill="FFFFFF"/>
            <w:vAlign w:val="center"/>
          </w:tcPr>
          <w:p w14:paraId="61E92109" w14:textId="55463490" w:rsidR="00D345D7" w:rsidRPr="00AC1251" w:rsidRDefault="00A7379A" w:rsidP="00D345D7">
            <w:pPr>
              <w:tabs>
                <w:tab w:val="center" w:pos="4680"/>
                <w:tab w:val="right" w:pos="9360"/>
              </w:tabs>
              <w:spacing w:after="0" w:line="240" w:lineRule="auto"/>
              <w:ind w:right="-160"/>
              <w:rPr>
                <w:rFonts w:asciiTheme="minorHAnsi" w:hAnsiTheme="minorHAnsi"/>
                <w:b/>
                <w:sz w:val="24"/>
                <w:szCs w:val="24"/>
              </w:rPr>
            </w:pPr>
            <w:sdt>
              <w:sdtPr>
                <w:rPr>
                  <w:rFonts w:asciiTheme="minorHAnsi" w:hAnsiTheme="minorHAnsi"/>
                  <w:b/>
                  <w:sz w:val="24"/>
                  <w:szCs w:val="24"/>
                </w:rPr>
                <w:id w:val="1078723197"/>
                <w14:checkbox>
                  <w14:checked w14:val="0"/>
                  <w14:checkedState w14:val="2612" w14:font="Yu Gothic UI"/>
                  <w14:uncheckedState w14:val="2610" w14:font="Yu Gothic UI"/>
                </w14:checkbox>
              </w:sdtPr>
              <w:sdtEndPr/>
              <w:sdtContent>
                <w:r w:rsidR="00567FCE">
                  <w:rPr>
                    <w:rFonts w:ascii="Segoe UI Symbol" w:eastAsia="Yu Gothic UI" w:hAnsi="Segoe UI Symbol" w:cs="Segoe UI Symbol"/>
                    <w:b/>
                    <w:sz w:val="24"/>
                    <w:szCs w:val="24"/>
                  </w:rPr>
                  <w:t>☐</w:t>
                </w:r>
              </w:sdtContent>
            </w:sdt>
            <w:r w:rsidR="00D345D7" w:rsidRPr="00AC1251">
              <w:rPr>
                <w:rFonts w:asciiTheme="minorHAnsi" w:hAnsiTheme="minorHAnsi"/>
                <w:sz w:val="24"/>
                <w:szCs w:val="24"/>
              </w:rPr>
              <w:t xml:space="preserve"> Conflict   </w:t>
            </w:r>
            <w:sdt>
              <w:sdtPr>
                <w:rPr>
                  <w:rFonts w:asciiTheme="minorHAnsi" w:hAnsiTheme="minorHAnsi"/>
                  <w:b/>
                  <w:sz w:val="24"/>
                  <w:szCs w:val="24"/>
                </w:rPr>
                <w:id w:val="-952936431"/>
                <w14:checkbox>
                  <w14:checked w14:val="0"/>
                  <w14:checkedState w14:val="2612" w14:font="Yu Gothic UI"/>
                  <w14:uncheckedState w14:val="2610" w14:font="Yu Gothic UI"/>
                </w14:checkbox>
              </w:sdtPr>
              <w:sdtEndPr/>
              <w:sdtContent>
                <w:r w:rsidR="00D345D7" w:rsidRPr="00AC1251">
                  <w:rPr>
                    <w:rFonts w:ascii="Segoe UI Symbol" w:eastAsia="MS Mincho" w:hAnsi="Segoe UI Symbol" w:cs="Segoe UI Symbol"/>
                    <w:b/>
                    <w:sz w:val="24"/>
                    <w:szCs w:val="24"/>
                  </w:rPr>
                  <w:t>☐</w:t>
                </w:r>
              </w:sdtContent>
            </w:sdt>
            <w:r w:rsidR="00D345D7" w:rsidRPr="00AC1251">
              <w:rPr>
                <w:rFonts w:asciiTheme="minorHAnsi" w:hAnsiTheme="minorHAnsi"/>
                <w:b/>
                <w:sz w:val="24"/>
                <w:szCs w:val="24"/>
              </w:rPr>
              <w:t xml:space="preserve"> </w:t>
            </w:r>
            <w:r w:rsidR="00D345D7" w:rsidRPr="00AC1251">
              <w:rPr>
                <w:rFonts w:asciiTheme="minorHAnsi" w:hAnsiTheme="minorHAnsi"/>
                <w:sz w:val="24"/>
                <w:szCs w:val="24"/>
              </w:rPr>
              <w:t xml:space="preserve">Natural Disaster </w:t>
            </w:r>
            <w:r w:rsidR="00D345D7" w:rsidRPr="00AC1251">
              <w:rPr>
                <w:rFonts w:asciiTheme="minorHAnsi" w:hAnsiTheme="minorHAnsi"/>
                <w:b/>
                <w:sz w:val="24"/>
                <w:szCs w:val="24"/>
              </w:rPr>
              <w:t xml:space="preserve"> </w:t>
            </w:r>
            <w:sdt>
              <w:sdtPr>
                <w:rPr>
                  <w:rFonts w:asciiTheme="minorHAnsi" w:hAnsiTheme="minorHAnsi"/>
                  <w:b/>
                  <w:sz w:val="24"/>
                  <w:szCs w:val="24"/>
                </w:rPr>
                <w:id w:val="-255057605"/>
                <w14:checkbox>
                  <w14:checked w14:val="0"/>
                  <w14:checkedState w14:val="2612" w14:font="Yu Gothic UI"/>
                  <w14:uncheckedState w14:val="2610" w14:font="Yu Gothic UI"/>
                </w14:checkbox>
              </w:sdtPr>
              <w:sdtEndPr/>
              <w:sdtContent>
                <w:r w:rsidR="00D345D7" w:rsidRPr="00AC1251">
                  <w:rPr>
                    <w:rFonts w:ascii="Segoe UI Symbol" w:eastAsia="MS Gothic" w:hAnsi="Segoe UI Symbol" w:cs="Segoe UI Symbol"/>
                    <w:b/>
                    <w:sz w:val="24"/>
                    <w:szCs w:val="24"/>
                  </w:rPr>
                  <w:t>☐</w:t>
                </w:r>
              </w:sdtContent>
            </w:sdt>
            <w:r w:rsidR="00D345D7" w:rsidRPr="00AC1251">
              <w:rPr>
                <w:rFonts w:asciiTheme="minorHAnsi" w:hAnsiTheme="minorHAnsi"/>
                <w:sz w:val="24"/>
                <w:szCs w:val="24"/>
              </w:rPr>
              <w:t>Other (specify):</w:t>
            </w:r>
            <w:r w:rsidR="00567FCE">
              <w:rPr>
                <w:rFonts w:asciiTheme="minorHAnsi" w:hAnsiTheme="minorHAnsi"/>
                <w:sz w:val="24"/>
                <w:szCs w:val="24"/>
              </w:rPr>
              <w:t>protracted under-served displacement</w:t>
            </w:r>
          </w:p>
        </w:tc>
      </w:tr>
      <w:tr w:rsidR="00D345D7" w:rsidRPr="00AC1251" w14:paraId="3D356601" w14:textId="77777777" w:rsidTr="00D345D7">
        <w:trPr>
          <w:trHeight w:val="1052"/>
        </w:trPr>
        <w:tc>
          <w:tcPr>
            <w:tcW w:w="1858" w:type="dxa"/>
            <w:tcBorders>
              <w:left w:val="single" w:sz="4" w:space="0" w:color="666666"/>
              <w:bottom w:val="single" w:sz="4" w:space="0" w:color="666666"/>
              <w:right w:val="single" w:sz="4" w:space="0" w:color="666666"/>
            </w:tcBorders>
            <w:shd w:val="clear" w:color="auto" w:fill="D9D9D9" w:themeFill="background1" w:themeFillShade="D9"/>
            <w:vAlign w:val="center"/>
          </w:tcPr>
          <w:p w14:paraId="28082A46" w14:textId="77777777" w:rsidR="00D345D7" w:rsidRPr="00AC1251" w:rsidRDefault="00D345D7" w:rsidP="00D345D7">
            <w:pPr>
              <w:tabs>
                <w:tab w:val="center" w:pos="4680"/>
                <w:tab w:val="right" w:pos="9360"/>
              </w:tabs>
              <w:spacing w:after="0" w:line="240" w:lineRule="auto"/>
              <w:ind w:right="-160"/>
              <w:rPr>
                <w:rFonts w:asciiTheme="minorHAnsi" w:hAnsiTheme="minorHAnsi"/>
                <w:b/>
                <w:iCs/>
                <w:sz w:val="24"/>
                <w:szCs w:val="24"/>
              </w:rPr>
            </w:pPr>
            <w:r w:rsidRPr="00AC1251">
              <w:rPr>
                <w:rFonts w:asciiTheme="minorHAnsi" w:hAnsiTheme="minorHAnsi"/>
                <w:b/>
                <w:iCs/>
                <w:sz w:val="24"/>
                <w:szCs w:val="24"/>
              </w:rPr>
              <w:t>Site Type</w:t>
            </w:r>
          </w:p>
        </w:tc>
        <w:tc>
          <w:tcPr>
            <w:tcW w:w="8246" w:type="dxa"/>
            <w:tcBorders>
              <w:left w:val="single" w:sz="4" w:space="0" w:color="666666"/>
            </w:tcBorders>
            <w:shd w:val="clear" w:color="auto" w:fill="FFFFFF"/>
            <w:vAlign w:val="center"/>
          </w:tcPr>
          <w:p w14:paraId="5C4A9AC4" w14:textId="77777777" w:rsidR="00D345D7" w:rsidRPr="00AC1251" w:rsidRDefault="00A7379A" w:rsidP="00D345D7">
            <w:pPr>
              <w:rPr>
                <w:rFonts w:asciiTheme="minorHAnsi" w:hAnsiTheme="minorHAnsi"/>
                <w:b/>
                <w:sz w:val="24"/>
                <w:szCs w:val="24"/>
              </w:rPr>
            </w:pPr>
            <w:sdt>
              <w:sdtPr>
                <w:rPr>
                  <w:rFonts w:asciiTheme="minorHAnsi" w:hAnsiTheme="minorHAnsi"/>
                  <w:b/>
                  <w:sz w:val="24"/>
                  <w:szCs w:val="24"/>
                </w:rPr>
                <w:id w:val="1530757046"/>
                <w14:checkbox>
                  <w14:checked w14:val="0"/>
                  <w14:checkedState w14:val="2612" w14:font="Yu Gothic UI"/>
                  <w14:uncheckedState w14:val="2610" w14:font="Yu Gothic UI"/>
                </w14:checkbox>
              </w:sdtPr>
              <w:sdtEndPr/>
              <w:sdtContent>
                <w:r w:rsidR="00D345D7" w:rsidRPr="00AC1251">
                  <w:rPr>
                    <w:rFonts w:ascii="Segoe UI Symbol" w:eastAsia="MS Mincho" w:hAnsi="Segoe UI Symbol" w:cs="Segoe UI Symbol"/>
                    <w:b/>
                    <w:sz w:val="24"/>
                    <w:szCs w:val="24"/>
                  </w:rPr>
                  <w:t>☐</w:t>
                </w:r>
              </w:sdtContent>
            </w:sdt>
            <w:r w:rsidR="00D345D7" w:rsidRPr="00AC1251">
              <w:rPr>
                <w:rFonts w:asciiTheme="minorHAnsi" w:hAnsiTheme="minorHAnsi"/>
                <w:sz w:val="24"/>
                <w:szCs w:val="24"/>
              </w:rPr>
              <w:t xml:space="preserve"> PoC </w:t>
            </w:r>
            <w:r w:rsidR="00D345D7" w:rsidRPr="00AC1251">
              <w:rPr>
                <w:rFonts w:asciiTheme="minorHAnsi" w:hAnsiTheme="minorHAnsi"/>
                <w:sz w:val="24"/>
                <w:szCs w:val="24"/>
              </w:rPr>
              <w:tab/>
            </w:r>
            <w:sdt>
              <w:sdtPr>
                <w:rPr>
                  <w:rFonts w:asciiTheme="minorHAnsi" w:hAnsiTheme="minorHAnsi"/>
                  <w:b/>
                  <w:sz w:val="24"/>
                  <w:szCs w:val="24"/>
                </w:rPr>
                <w:id w:val="-308017471"/>
                <w14:checkbox>
                  <w14:checked w14:val="0"/>
                  <w14:checkedState w14:val="2612" w14:font="Yu Gothic UI"/>
                  <w14:uncheckedState w14:val="2610" w14:font="Yu Gothic UI"/>
                </w14:checkbox>
              </w:sdtPr>
              <w:sdtEndPr/>
              <w:sdtContent>
                <w:r w:rsidR="00D345D7" w:rsidRPr="00AC1251">
                  <w:rPr>
                    <w:rFonts w:ascii="Segoe UI Symbol" w:eastAsia="MS Mincho" w:hAnsi="Segoe UI Symbol" w:cs="Segoe UI Symbol"/>
                    <w:b/>
                    <w:sz w:val="24"/>
                    <w:szCs w:val="24"/>
                  </w:rPr>
                  <w:t>☐</w:t>
                </w:r>
              </w:sdtContent>
            </w:sdt>
            <w:r w:rsidR="00D345D7" w:rsidRPr="00AC1251">
              <w:rPr>
                <w:rFonts w:asciiTheme="minorHAnsi" w:hAnsiTheme="minorHAnsi"/>
                <w:b/>
                <w:sz w:val="24"/>
                <w:szCs w:val="24"/>
              </w:rPr>
              <w:t xml:space="preserve"> </w:t>
            </w:r>
            <w:r w:rsidR="00D345D7" w:rsidRPr="00AC1251">
              <w:rPr>
                <w:rFonts w:asciiTheme="minorHAnsi" w:hAnsiTheme="minorHAnsi"/>
                <w:sz w:val="24"/>
                <w:szCs w:val="24"/>
              </w:rPr>
              <w:t xml:space="preserve">Collective Centre </w:t>
            </w:r>
            <w:r w:rsidR="00D345D7" w:rsidRPr="00AC1251">
              <w:rPr>
                <w:rFonts w:asciiTheme="minorHAnsi" w:hAnsiTheme="minorHAnsi"/>
                <w:b/>
                <w:sz w:val="24"/>
                <w:szCs w:val="24"/>
              </w:rPr>
              <w:t xml:space="preserve"> </w:t>
            </w:r>
            <w:sdt>
              <w:sdtPr>
                <w:rPr>
                  <w:rFonts w:asciiTheme="minorHAnsi" w:hAnsiTheme="minorHAnsi"/>
                  <w:b/>
                  <w:sz w:val="24"/>
                  <w:szCs w:val="24"/>
                </w:rPr>
                <w:id w:val="1521121576"/>
                <w14:checkbox>
                  <w14:checked w14:val="1"/>
                  <w14:checkedState w14:val="2612" w14:font="Yu Gothic UI"/>
                  <w14:uncheckedState w14:val="2610" w14:font="Yu Gothic UI"/>
                </w14:checkbox>
              </w:sdtPr>
              <w:sdtEndPr/>
              <w:sdtContent>
                <w:r w:rsidR="00D345D7" w:rsidRPr="00AC1251">
                  <w:rPr>
                    <w:rFonts w:ascii="Segoe UI Symbol" w:eastAsia="Yu Gothic UI" w:hAnsi="Segoe UI Symbol" w:cs="Segoe UI Symbol"/>
                    <w:b/>
                    <w:sz w:val="24"/>
                    <w:szCs w:val="24"/>
                  </w:rPr>
                  <w:t>☒</w:t>
                </w:r>
              </w:sdtContent>
            </w:sdt>
            <w:r w:rsidR="00D345D7" w:rsidRPr="00AC1251">
              <w:rPr>
                <w:rFonts w:asciiTheme="minorHAnsi" w:hAnsiTheme="minorHAnsi"/>
                <w:b/>
                <w:sz w:val="24"/>
                <w:szCs w:val="24"/>
              </w:rPr>
              <w:t xml:space="preserve"> </w:t>
            </w:r>
            <w:r w:rsidR="00D345D7" w:rsidRPr="00AC1251">
              <w:rPr>
                <w:rFonts w:asciiTheme="minorHAnsi" w:hAnsiTheme="minorHAnsi"/>
                <w:sz w:val="24"/>
                <w:szCs w:val="24"/>
              </w:rPr>
              <w:t xml:space="preserve">Spontaneous Settlements    </w:t>
            </w:r>
          </w:p>
          <w:p w14:paraId="35203B27" w14:textId="6358E531" w:rsidR="00D345D7" w:rsidRPr="00AC1251" w:rsidRDefault="00A7379A" w:rsidP="00D345D7">
            <w:pPr>
              <w:tabs>
                <w:tab w:val="center" w:pos="4680"/>
                <w:tab w:val="right" w:pos="9360"/>
              </w:tabs>
              <w:spacing w:after="0" w:line="240" w:lineRule="auto"/>
              <w:ind w:right="-160"/>
              <w:rPr>
                <w:rFonts w:asciiTheme="minorHAnsi" w:hAnsiTheme="minorHAnsi"/>
                <w:b/>
                <w:sz w:val="24"/>
                <w:szCs w:val="24"/>
              </w:rPr>
            </w:pPr>
            <w:sdt>
              <w:sdtPr>
                <w:rPr>
                  <w:rFonts w:asciiTheme="minorHAnsi" w:hAnsiTheme="minorHAnsi"/>
                  <w:b/>
                  <w:sz w:val="24"/>
                  <w:szCs w:val="24"/>
                </w:rPr>
                <w:id w:val="-1972665162"/>
                <w14:checkbox>
                  <w14:checked w14:val="1"/>
                  <w14:checkedState w14:val="2612" w14:font="Yu Gothic UI"/>
                  <w14:uncheckedState w14:val="2610" w14:font="Yu Gothic UI"/>
                </w14:checkbox>
              </w:sdtPr>
              <w:sdtEndPr/>
              <w:sdtContent>
                <w:r w:rsidR="00D345D7" w:rsidRPr="00AC1251">
                  <w:rPr>
                    <w:rFonts w:ascii="Segoe UI Symbol" w:eastAsia="Yu Gothic UI" w:hAnsi="Segoe UI Symbol" w:cs="Segoe UI Symbol"/>
                    <w:b/>
                    <w:sz w:val="24"/>
                    <w:szCs w:val="24"/>
                  </w:rPr>
                  <w:t>☒</w:t>
                </w:r>
              </w:sdtContent>
            </w:sdt>
            <w:r w:rsidR="00D345D7" w:rsidRPr="00AC1251">
              <w:rPr>
                <w:rFonts w:asciiTheme="minorHAnsi" w:hAnsiTheme="minorHAnsi"/>
                <w:b/>
                <w:sz w:val="24"/>
                <w:szCs w:val="24"/>
              </w:rPr>
              <w:t xml:space="preserve"> </w:t>
            </w:r>
            <w:r w:rsidR="00D345D7" w:rsidRPr="00AC1251">
              <w:rPr>
                <w:rFonts w:asciiTheme="minorHAnsi" w:hAnsiTheme="minorHAnsi"/>
                <w:sz w:val="24"/>
                <w:szCs w:val="24"/>
              </w:rPr>
              <w:t xml:space="preserve">Host Communities </w:t>
            </w:r>
            <w:r w:rsidR="00D345D7" w:rsidRPr="00AC1251">
              <w:rPr>
                <w:rFonts w:asciiTheme="minorHAnsi" w:hAnsiTheme="minorHAnsi"/>
                <w:b/>
                <w:sz w:val="24"/>
                <w:szCs w:val="24"/>
              </w:rPr>
              <w:t xml:space="preserve"> </w:t>
            </w:r>
            <w:sdt>
              <w:sdtPr>
                <w:rPr>
                  <w:rFonts w:asciiTheme="minorHAnsi" w:hAnsiTheme="minorHAnsi"/>
                  <w:b/>
                  <w:sz w:val="24"/>
                  <w:szCs w:val="24"/>
                </w:rPr>
                <w:id w:val="-2142645235"/>
                <w14:checkbox>
                  <w14:checked w14:val="1"/>
                  <w14:checkedState w14:val="2612" w14:font="Yu Gothic UI"/>
                  <w14:uncheckedState w14:val="2610" w14:font="Yu Gothic UI"/>
                </w14:checkbox>
              </w:sdtPr>
              <w:sdtEndPr/>
              <w:sdtContent>
                <w:r w:rsidR="00D345D7" w:rsidRPr="00AC1251">
                  <w:rPr>
                    <w:rFonts w:ascii="Segoe UI Symbol" w:eastAsia="Yu Gothic UI" w:hAnsi="Segoe UI Symbol" w:cs="Segoe UI Symbol"/>
                    <w:b/>
                    <w:sz w:val="24"/>
                    <w:szCs w:val="24"/>
                  </w:rPr>
                  <w:t>☒</w:t>
                </w:r>
              </w:sdtContent>
            </w:sdt>
            <w:r w:rsidR="00567FCE">
              <w:rPr>
                <w:rFonts w:asciiTheme="minorHAnsi" w:hAnsiTheme="minorHAnsi"/>
                <w:sz w:val="24"/>
                <w:szCs w:val="24"/>
              </w:rPr>
              <w:t>Other (specify)</w:t>
            </w:r>
            <w:r w:rsidR="00D345D7" w:rsidRPr="00AC1251">
              <w:rPr>
                <w:rFonts w:asciiTheme="minorHAnsi" w:hAnsiTheme="minorHAnsi"/>
                <w:sz w:val="24"/>
                <w:szCs w:val="24"/>
              </w:rPr>
              <w:t xml:space="preserve"> and Returnees</w:t>
            </w:r>
          </w:p>
          <w:p w14:paraId="308A1ADD" w14:textId="77777777" w:rsidR="00D345D7" w:rsidRPr="00AC1251" w:rsidRDefault="00D345D7" w:rsidP="00D345D7">
            <w:pPr>
              <w:tabs>
                <w:tab w:val="center" w:pos="4680"/>
                <w:tab w:val="right" w:pos="9360"/>
              </w:tabs>
              <w:spacing w:after="0" w:line="240" w:lineRule="auto"/>
              <w:ind w:right="-160"/>
              <w:rPr>
                <w:rFonts w:asciiTheme="minorHAnsi" w:hAnsiTheme="minorHAnsi"/>
                <w:b/>
                <w:sz w:val="24"/>
                <w:szCs w:val="24"/>
              </w:rPr>
            </w:pPr>
            <w:r w:rsidRPr="00AC1251">
              <w:rPr>
                <w:rFonts w:asciiTheme="minorHAnsi" w:hAnsiTheme="minorHAnsi"/>
                <w:b/>
                <w:sz w:val="24"/>
                <w:szCs w:val="24"/>
              </w:rPr>
              <w:t xml:space="preserve"> </w:t>
            </w:r>
          </w:p>
        </w:tc>
      </w:tr>
      <w:tr w:rsidR="00D345D7" w:rsidRPr="00AC1251" w14:paraId="256B5DFE" w14:textId="77777777" w:rsidTr="00D345D7">
        <w:trPr>
          <w:trHeight w:val="432"/>
        </w:trPr>
        <w:tc>
          <w:tcPr>
            <w:tcW w:w="1858" w:type="dxa"/>
            <w:tcBorders>
              <w:left w:val="single" w:sz="4" w:space="0" w:color="666666"/>
              <w:bottom w:val="single" w:sz="4" w:space="0" w:color="666666"/>
              <w:right w:val="single" w:sz="4" w:space="0" w:color="666666"/>
            </w:tcBorders>
            <w:shd w:val="clear" w:color="auto" w:fill="D9D9D9" w:themeFill="background1" w:themeFillShade="D9"/>
            <w:vAlign w:val="center"/>
          </w:tcPr>
          <w:p w14:paraId="44970669" w14:textId="77777777" w:rsidR="00D345D7" w:rsidRPr="00AC1251" w:rsidRDefault="00D345D7" w:rsidP="00D345D7">
            <w:pPr>
              <w:tabs>
                <w:tab w:val="center" w:pos="4680"/>
                <w:tab w:val="right" w:pos="9360"/>
              </w:tabs>
              <w:spacing w:after="0" w:line="240" w:lineRule="auto"/>
              <w:ind w:right="-160"/>
              <w:rPr>
                <w:rFonts w:asciiTheme="minorHAnsi" w:hAnsiTheme="minorHAnsi"/>
                <w:b/>
                <w:iCs/>
                <w:sz w:val="24"/>
                <w:szCs w:val="24"/>
              </w:rPr>
            </w:pPr>
            <w:r w:rsidRPr="00AC1251">
              <w:rPr>
                <w:rFonts w:asciiTheme="minorHAnsi" w:hAnsiTheme="minorHAnsi"/>
                <w:b/>
                <w:iCs/>
                <w:sz w:val="24"/>
                <w:szCs w:val="24"/>
              </w:rPr>
              <w:t>Distribution Team</w:t>
            </w:r>
          </w:p>
          <w:p w14:paraId="70DDC002" w14:textId="77777777" w:rsidR="00D345D7" w:rsidRPr="00AC1251" w:rsidRDefault="00D345D7" w:rsidP="00D345D7">
            <w:pPr>
              <w:tabs>
                <w:tab w:val="center" w:pos="4680"/>
                <w:tab w:val="right" w:pos="9360"/>
              </w:tabs>
              <w:spacing w:after="0" w:line="240" w:lineRule="auto"/>
              <w:ind w:right="-160"/>
              <w:rPr>
                <w:rFonts w:asciiTheme="minorHAnsi" w:hAnsiTheme="minorHAnsi"/>
                <w:b/>
                <w:iCs/>
                <w:sz w:val="24"/>
                <w:szCs w:val="24"/>
              </w:rPr>
            </w:pPr>
            <w:r w:rsidRPr="00AC1251">
              <w:rPr>
                <w:rFonts w:asciiTheme="minorHAnsi" w:hAnsiTheme="minorHAnsi"/>
                <w:iCs/>
                <w:sz w:val="24"/>
                <w:szCs w:val="24"/>
              </w:rPr>
              <w:t>(Name of I/NGO in the Assessment Team, Name of Staff, Contract Details of Staff including Sat Phone)</w:t>
            </w:r>
          </w:p>
        </w:tc>
        <w:tc>
          <w:tcPr>
            <w:tcW w:w="8246" w:type="dxa"/>
            <w:tcBorders>
              <w:left w:val="single" w:sz="4" w:space="0" w:color="666666"/>
            </w:tcBorders>
            <w:shd w:val="clear" w:color="auto" w:fill="FFFFFF"/>
            <w:vAlign w:val="center"/>
          </w:tcPr>
          <w:tbl>
            <w:tblPr>
              <w:tblW w:w="8020" w:type="dxa"/>
              <w:tblLook w:val="04A0" w:firstRow="1" w:lastRow="0" w:firstColumn="1" w:lastColumn="0" w:noHBand="0" w:noVBand="1"/>
            </w:tblPr>
            <w:tblGrid>
              <w:gridCol w:w="1860"/>
              <w:gridCol w:w="2064"/>
              <w:gridCol w:w="1555"/>
              <w:gridCol w:w="2541"/>
            </w:tblGrid>
            <w:tr w:rsidR="00D345D7" w:rsidRPr="00AC1251" w14:paraId="1209E51A" w14:textId="77777777" w:rsidTr="00690660">
              <w:trPr>
                <w:trHeight w:val="467"/>
              </w:trPr>
              <w:tc>
                <w:tcPr>
                  <w:tcW w:w="1860" w:type="dxa"/>
                  <w:tcBorders>
                    <w:top w:val="single" w:sz="4" w:space="0" w:color="000000"/>
                    <w:left w:val="single" w:sz="4" w:space="0" w:color="000000"/>
                    <w:bottom w:val="single" w:sz="4" w:space="0" w:color="000000"/>
                    <w:right w:val="single" w:sz="4" w:space="0" w:color="auto"/>
                  </w:tcBorders>
                </w:tcPr>
                <w:p w14:paraId="061C1314" w14:textId="77777777" w:rsidR="00D345D7" w:rsidRPr="00AC1251" w:rsidRDefault="00D345D7" w:rsidP="00BD4497">
                  <w:pPr>
                    <w:pStyle w:val="NoSpacing"/>
                    <w:framePr w:hSpace="180" w:wrap="around" w:vAnchor="text" w:hAnchor="text" w:y="61"/>
                    <w:rPr>
                      <w:rFonts w:asciiTheme="minorHAnsi" w:hAnsiTheme="minorHAnsi"/>
                      <w:sz w:val="24"/>
                      <w:szCs w:val="24"/>
                    </w:rPr>
                  </w:pPr>
                  <w:r w:rsidRPr="00AC1251">
                    <w:rPr>
                      <w:rFonts w:asciiTheme="minorHAnsi" w:hAnsiTheme="minorHAnsi"/>
                      <w:sz w:val="24"/>
                      <w:szCs w:val="24"/>
                    </w:rPr>
                    <w:t>Lodule Peter Laku</w:t>
                  </w:r>
                </w:p>
              </w:tc>
              <w:tc>
                <w:tcPr>
                  <w:tcW w:w="2064" w:type="dxa"/>
                  <w:tcBorders>
                    <w:top w:val="single" w:sz="4" w:space="0" w:color="auto"/>
                    <w:left w:val="single" w:sz="4" w:space="0" w:color="auto"/>
                    <w:bottom w:val="single" w:sz="4" w:space="0" w:color="auto"/>
                    <w:right w:val="single" w:sz="4" w:space="0" w:color="auto"/>
                  </w:tcBorders>
                </w:tcPr>
                <w:p w14:paraId="7E148D99" w14:textId="77777777" w:rsidR="00D345D7" w:rsidRPr="00AC1251" w:rsidRDefault="00D345D7" w:rsidP="00BD4497">
                  <w:pPr>
                    <w:pStyle w:val="NoSpacing"/>
                    <w:framePr w:hSpace="180" w:wrap="around" w:vAnchor="text" w:hAnchor="text" w:y="61"/>
                    <w:rPr>
                      <w:rFonts w:asciiTheme="minorHAnsi" w:hAnsiTheme="minorHAnsi"/>
                      <w:sz w:val="24"/>
                      <w:szCs w:val="24"/>
                    </w:rPr>
                  </w:pPr>
                  <w:r w:rsidRPr="00AC1251">
                    <w:rPr>
                      <w:rFonts w:asciiTheme="minorHAnsi" w:hAnsiTheme="minorHAnsi"/>
                      <w:sz w:val="24"/>
                      <w:szCs w:val="24"/>
                    </w:rPr>
                    <w:t xml:space="preserve">Protection Coordinator – Team Leader </w:t>
                  </w:r>
                </w:p>
              </w:tc>
              <w:tc>
                <w:tcPr>
                  <w:tcW w:w="1555" w:type="dxa"/>
                  <w:tcBorders>
                    <w:top w:val="single" w:sz="4" w:space="0" w:color="auto"/>
                    <w:left w:val="single" w:sz="4" w:space="0" w:color="auto"/>
                    <w:bottom w:val="single" w:sz="4" w:space="0" w:color="auto"/>
                    <w:right w:val="single" w:sz="4" w:space="0" w:color="auto"/>
                  </w:tcBorders>
                </w:tcPr>
                <w:p w14:paraId="758934A5" w14:textId="77777777" w:rsidR="00D345D7" w:rsidRPr="00AC1251" w:rsidRDefault="00D345D7" w:rsidP="00BD4497">
                  <w:pPr>
                    <w:pStyle w:val="NoSpacing"/>
                    <w:framePr w:hSpace="180" w:wrap="around" w:vAnchor="text" w:hAnchor="text" w:y="61"/>
                    <w:rPr>
                      <w:rFonts w:asciiTheme="minorHAnsi" w:hAnsiTheme="minorHAnsi"/>
                      <w:sz w:val="24"/>
                      <w:szCs w:val="24"/>
                    </w:rPr>
                  </w:pPr>
                  <w:r w:rsidRPr="00AC1251">
                    <w:rPr>
                      <w:rFonts w:asciiTheme="minorHAnsi" w:hAnsiTheme="minorHAnsi"/>
                      <w:sz w:val="24"/>
                      <w:szCs w:val="24"/>
                    </w:rPr>
                    <w:t>0922475511</w:t>
                  </w:r>
                </w:p>
                <w:p w14:paraId="2BB586C5" w14:textId="77777777" w:rsidR="00D345D7" w:rsidRPr="00AC1251" w:rsidRDefault="00D345D7" w:rsidP="00BD4497">
                  <w:pPr>
                    <w:pStyle w:val="NoSpacing"/>
                    <w:framePr w:hSpace="180" w:wrap="around" w:vAnchor="text" w:hAnchor="text" w:y="61"/>
                    <w:rPr>
                      <w:rFonts w:asciiTheme="minorHAnsi" w:hAnsiTheme="minorHAnsi"/>
                      <w:sz w:val="24"/>
                      <w:szCs w:val="24"/>
                    </w:rPr>
                  </w:pPr>
                  <w:r w:rsidRPr="00AC1251">
                    <w:rPr>
                      <w:rFonts w:asciiTheme="minorHAnsi" w:hAnsiTheme="minorHAnsi"/>
                      <w:sz w:val="24"/>
                      <w:szCs w:val="24"/>
                    </w:rPr>
                    <w:t>0912475511</w:t>
                  </w:r>
                </w:p>
              </w:tc>
              <w:tc>
                <w:tcPr>
                  <w:tcW w:w="2541" w:type="dxa"/>
                  <w:tcBorders>
                    <w:top w:val="single" w:sz="4" w:space="0" w:color="auto"/>
                    <w:left w:val="single" w:sz="4" w:space="0" w:color="auto"/>
                    <w:bottom w:val="single" w:sz="4" w:space="0" w:color="auto"/>
                    <w:right w:val="single" w:sz="4" w:space="0" w:color="auto"/>
                  </w:tcBorders>
                </w:tcPr>
                <w:p w14:paraId="6DFFEB89" w14:textId="77777777" w:rsidR="00D345D7" w:rsidRPr="00AC1251" w:rsidRDefault="00A7379A" w:rsidP="00BD4497">
                  <w:pPr>
                    <w:pStyle w:val="NoSpacing"/>
                    <w:framePr w:hSpace="180" w:wrap="around" w:vAnchor="text" w:hAnchor="text" w:y="61"/>
                    <w:rPr>
                      <w:rFonts w:asciiTheme="minorHAnsi" w:hAnsiTheme="minorHAnsi"/>
                      <w:b/>
                      <w:sz w:val="24"/>
                      <w:szCs w:val="24"/>
                    </w:rPr>
                  </w:pPr>
                  <w:hyperlink r:id="rId8" w:history="1">
                    <w:r w:rsidR="00D345D7" w:rsidRPr="00AC1251">
                      <w:rPr>
                        <w:rStyle w:val="Hyperlink"/>
                        <w:rFonts w:asciiTheme="minorHAnsi" w:hAnsiTheme="minorHAnsi"/>
                        <w:b/>
                        <w:sz w:val="24"/>
                        <w:szCs w:val="24"/>
                      </w:rPr>
                      <w:t>lodule.laku@nrc.no</w:t>
                    </w:r>
                  </w:hyperlink>
                </w:p>
                <w:p w14:paraId="0DFBDAE9" w14:textId="77777777" w:rsidR="00D345D7" w:rsidRPr="00AC1251" w:rsidRDefault="00D345D7" w:rsidP="00BD4497">
                  <w:pPr>
                    <w:pStyle w:val="NoSpacing"/>
                    <w:framePr w:hSpace="180" w:wrap="around" w:vAnchor="text" w:hAnchor="text" w:y="61"/>
                    <w:rPr>
                      <w:rFonts w:asciiTheme="minorHAnsi" w:hAnsiTheme="minorHAnsi"/>
                      <w:b/>
                      <w:sz w:val="24"/>
                      <w:szCs w:val="24"/>
                    </w:rPr>
                  </w:pPr>
                </w:p>
              </w:tc>
            </w:tr>
            <w:tr w:rsidR="00D345D7" w:rsidRPr="00AC1251" w14:paraId="69E35D4E" w14:textId="77777777" w:rsidTr="00690660">
              <w:trPr>
                <w:trHeight w:val="467"/>
              </w:trPr>
              <w:tc>
                <w:tcPr>
                  <w:tcW w:w="1860" w:type="dxa"/>
                  <w:tcBorders>
                    <w:top w:val="single" w:sz="4" w:space="0" w:color="000000"/>
                    <w:left w:val="single" w:sz="4" w:space="0" w:color="000000"/>
                    <w:bottom w:val="single" w:sz="4" w:space="0" w:color="000000"/>
                    <w:right w:val="single" w:sz="4" w:space="0" w:color="auto"/>
                  </w:tcBorders>
                </w:tcPr>
                <w:p w14:paraId="20A6E2B9" w14:textId="77777777" w:rsidR="00D345D7" w:rsidRPr="00AC1251" w:rsidRDefault="00D345D7" w:rsidP="00BD4497">
                  <w:pPr>
                    <w:pStyle w:val="NoSpacing"/>
                    <w:framePr w:hSpace="180" w:wrap="around" w:vAnchor="text" w:hAnchor="text" w:y="61"/>
                    <w:rPr>
                      <w:rFonts w:asciiTheme="minorHAnsi" w:hAnsiTheme="minorHAnsi"/>
                      <w:sz w:val="24"/>
                      <w:szCs w:val="24"/>
                    </w:rPr>
                  </w:pPr>
                  <w:r w:rsidRPr="00AC1251">
                    <w:rPr>
                      <w:rFonts w:asciiTheme="minorHAnsi" w:hAnsiTheme="minorHAnsi"/>
                      <w:sz w:val="24"/>
                      <w:szCs w:val="24"/>
                    </w:rPr>
                    <w:t>Abuna Hillary .A.</w:t>
                  </w:r>
                </w:p>
              </w:tc>
              <w:tc>
                <w:tcPr>
                  <w:tcW w:w="2064" w:type="dxa"/>
                  <w:tcBorders>
                    <w:top w:val="single" w:sz="4" w:space="0" w:color="auto"/>
                    <w:left w:val="single" w:sz="4" w:space="0" w:color="auto"/>
                    <w:bottom w:val="single" w:sz="4" w:space="0" w:color="auto"/>
                    <w:right w:val="single" w:sz="4" w:space="0" w:color="auto"/>
                  </w:tcBorders>
                </w:tcPr>
                <w:p w14:paraId="3D54A99A" w14:textId="77777777" w:rsidR="00D345D7" w:rsidRPr="00AC1251" w:rsidRDefault="00D345D7" w:rsidP="00BD4497">
                  <w:pPr>
                    <w:pStyle w:val="NoSpacing"/>
                    <w:framePr w:hSpace="180" w:wrap="around" w:vAnchor="text" w:hAnchor="text" w:y="61"/>
                    <w:rPr>
                      <w:rFonts w:asciiTheme="minorHAnsi" w:hAnsiTheme="minorHAnsi"/>
                      <w:sz w:val="24"/>
                      <w:szCs w:val="24"/>
                    </w:rPr>
                  </w:pPr>
                  <w:r w:rsidRPr="00AC1251">
                    <w:rPr>
                      <w:rFonts w:asciiTheme="minorHAnsi" w:hAnsiTheme="minorHAnsi"/>
                      <w:sz w:val="24"/>
                      <w:szCs w:val="24"/>
                    </w:rPr>
                    <w:t>WASH -PO</w:t>
                  </w:r>
                </w:p>
              </w:tc>
              <w:tc>
                <w:tcPr>
                  <w:tcW w:w="1555" w:type="dxa"/>
                  <w:tcBorders>
                    <w:top w:val="single" w:sz="4" w:space="0" w:color="auto"/>
                    <w:left w:val="single" w:sz="4" w:space="0" w:color="auto"/>
                    <w:bottom w:val="single" w:sz="4" w:space="0" w:color="auto"/>
                    <w:right w:val="single" w:sz="4" w:space="0" w:color="auto"/>
                  </w:tcBorders>
                </w:tcPr>
                <w:p w14:paraId="73FB3CFA" w14:textId="77777777" w:rsidR="00D345D7" w:rsidRPr="00AC1251" w:rsidRDefault="00D345D7" w:rsidP="00BD4497">
                  <w:pPr>
                    <w:pStyle w:val="NoSpacing"/>
                    <w:framePr w:hSpace="180" w:wrap="around" w:vAnchor="text" w:hAnchor="text" w:y="61"/>
                    <w:rPr>
                      <w:rFonts w:asciiTheme="minorHAnsi" w:hAnsiTheme="minorHAnsi"/>
                      <w:sz w:val="24"/>
                      <w:szCs w:val="24"/>
                    </w:rPr>
                  </w:pPr>
                  <w:r w:rsidRPr="00AC1251">
                    <w:rPr>
                      <w:rFonts w:asciiTheme="minorHAnsi" w:hAnsiTheme="minorHAnsi"/>
                      <w:sz w:val="24"/>
                      <w:szCs w:val="24"/>
                    </w:rPr>
                    <w:t>0921712208,</w:t>
                  </w:r>
                </w:p>
                <w:p w14:paraId="085F4054" w14:textId="77777777" w:rsidR="00D345D7" w:rsidRPr="00AC1251" w:rsidRDefault="00D345D7" w:rsidP="00BD4497">
                  <w:pPr>
                    <w:pStyle w:val="NoSpacing"/>
                    <w:framePr w:hSpace="180" w:wrap="around" w:vAnchor="text" w:hAnchor="text" w:y="61"/>
                    <w:rPr>
                      <w:rFonts w:asciiTheme="minorHAnsi" w:hAnsiTheme="minorHAnsi"/>
                      <w:sz w:val="24"/>
                      <w:szCs w:val="24"/>
                    </w:rPr>
                  </w:pPr>
                  <w:r w:rsidRPr="00AC1251">
                    <w:rPr>
                      <w:rFonts w:asciiTheme="minorHAnsi" w:hAnsiTheme="minorHAnsi"/>
                      <w:sz w:val="24"/>
                      <w:szCs w:val="24"/>
                    </w:rPr>
                    <w:t>0911712208</w:t>
                  </w:r>
                </w:p>
              </w:tc>
              <w:tc>
                <w:tcPr>
                  <w:tcW w:w="2541" w:type="dxa"/>
                  <w:tcBorders>
                    <w:top w:val="single" w:sz="4" w:space="0" w:color="auto"/>
                    <w:left w:val="single" w:sz="4" w:space="0" w:color="auto"/>
                    <w:bottom w:val="single" w:sz="4" w:space="0" w:color="auto"/>
                    <w:right w:val="single" w:sz="4" w:space="0" w:color="auto"/>
                  </w:tcBorders>
                </w:tcPr>
                <w:p w14:paraId="49339395" w14:textId="77777777" w:rsidR="00D345D7" w:rsidRPr="00AC1251" w:rsidRDefault="00A7379A" w:rsidP="00BD4497">
                  <w:pPr>
                    <w:pStyle w:val="NoSpacing"/>
                    <w:framePr w:hSpace="180" w:wrap="around" w:vAnchor="text" w:hAnchor="text" w:y="61"/>
                    <w:rPr>
                      <w:rFonts w:asciiTheme="minorHAnsi" w:hAnsiTheme="minorHAnsi"/>
                      <w:b/>
                      <w:sz w:val="24"/>
                      <w:szCs w:val="24"/>
                    </w:rPr>
                  </w:pPr>
                  <w:hyperlink r:id="rId9" w:history="1">
                    <w:r w:rsidR="00D345D7" w:rsidRPr="00AC1251">
                      <w:rPr>
                        <w:rStyle w:val="Hyperlink"/>
                        <w:rFonts w:asciiTheme="minorHAnsi" w:hAnsiTheme="minorHAnsi"/>
                        <w:b/>
                        <w:sz w:val="24"/>
                        <w:szCs w:val="24"/>
                      </w:rPr>
                      <w:t>abuna.aliardo@nrc.no</w:t>
                    </w:r>
                  </w:hyperlink>
                </w:p>
                <w:p w14:paraId="5AB19664" w14:textId="77777777" w:rsidR="00D345D7" w:rsidRPr="00AC1251" w:rsidRDefault="00D345D7" w:rsidP="00BD4497">
                  <w:pPr>
                    <w:pStyle w:val="NoSpacing"/>
                    <w:framePr w:hSpace="180" w:wrap="around" w:vAnchor="text" w:hAnchor="text" w:y="61"/>
                    <w:rPr>
                      <w:rFonts w:asciiTheme="minorHAnsi" w:hAnsiTheme="minorHAnsi"/>
                      <w:b/>
                      <w:sz w:val="24"/>
                      <w:szCs w:val="24"/>
                    </w:rPr>
                  </w:pPr>
                </w:p>
              </w:tc>
            </w:tr>
            <w:tr w:rsidR="00D345D7" w:rsidRPr="00AC1251" w14:paraId="3A3376F1" w14:textId="77777777" w:rsidTr="00690660">
              <w:trPr>
                <w:trHeight w:val="467"/>
              </w:trPr>
              <w:tc>
                <w:tcPr>
                  <w:tcW w:w="1860" w:type="dxa"/>
                  <w:tcBorders>
                    <w:top w:val="single" w:sz="4" w:space="0" w:color="000000"/>
                    <w:left w:val="single" w:sz="4" w:space="0" w:color="000000"/>
                    <w:bottom w:val="single" w:sz="4" w:space="0" w:color="000000"/>
                    <w:right w:val="single" w:sz="4" w:space="0" w:color="auto"/>
                  </w:tcBorders>
                </w:tcPr>
                <w:p w14:paraId="527F7784" w14:textId="77777777" w:rsidR="00D345D7" w:rsidRPr="00AC1251" w:rsidRDefault="00D345D7" w:rsidP="00BD4497">
                  <w:pPr>
                    <w:pStyle w:val="NoSpacing"/>
                    <w:framePr w:hSpace="180" w:wrap="around" w:vAnchor="text" w:hAnchor="text" w:y="61"/>
                    <w:rPr>
                      <w:rFonts w:asciiTheme="minorHAnsi" w:hAnsiTheme="minorHAnsi"/>
                      <w:sz w:val="24"/>
                      <w:szCs w:val="24"/>
                    </w:rPr>
                  </w:pPr>
                  <w:r w:rsidRPr="00AC1251">
                    <w:rPr>
                      <w:rFonts w:asciiTheme="minorHAnsi" w:hAnsiTheme="minorHAnsi"/>
                      <w:sz w:val="24"/>
                      <w:szCs w:val="24"/>
                    </w:rPr>
                    <w:t>Murye Silas Eluzai</w:t>
                  </w:r>
                </w:p>
              </w:tc>
              <w:tc>
                <w:tcPr>
                  <w:tcW w:w="2064" w:type="dxa"/>
                  <w:tcBorders>
                    <w:top w:val="single" w:sz="4" w:space="0" w:color="auto"/>
                    <w:left w:val="single" w:sz="4" w:space="0" w:color="auto"/>
                    <w:bottom w:val="single" w:sz="4" w:space="0" w:color="auto"/>
                    <w:right w:val="single" w:sz="4" w:space="0" w:color="auto"/>
                  </w:tcBorders>
                </w:tcPr>
                <w:p w14:paraId="7F18D84B" w14:textId="77777777" w:rsidR="00D345D7" w:rsidRPr="00AC1251" w:rsidRDefault="00D345D7" w:rsidP="00BD4497">
                  <w:pPr>
                    <w:pStyle w:val="NoSpacing"/>
                    <w:framePr w:hSpace="180" w:wrap="around" w:vAnchor="text" w:hAnchor="text" w:y="61"/>
                    <w:rPr>
                      <w:rFonts w:asciiTheme="minorHAnsi" w:hAnsiTheme="minorHAnsi"/>
                      <w:sz w:val="24"/>
                      <w:szCs w:val="24"/>
                    </w:rPr>
                  </w:pPr>
                  <w:r w:rsidRPr="00AC1251">
                    <w:rPr>
                      <w:rFonts w:asciiTheme="minorHAnsi" w:hAnsiTheme="minorHAnsi"/>
                      <w:sz w:val="24"/>
                      <w:szCs w:val="24"/>
                    </w:rPr>
                    <w:t xml:space="preserve">EiE Project Officer </w:t>
                  </w:r>
                </w:p>
              </w:tc>
              <w:tc>
                <w:tcPr>
                  <w:tcW w:w="1555" w:type="dxa"/>
                  <w:tcBorders>
                    <w:top w:val="single" w:sz="4" w:space="0" w:color="auto"/>
                    <w:left w:val="single" w:sz="4" w:space="0" w:color="auto"/>
                    <w:bottom w:val="single" w:sz="4" w:space="0" w:color="auto"/>
                    <w:right w:val="single" w:sz="4" w:space="0" w:color="auto"/>
                  </w:tcBorders>
                </w:tcPr>
                <w:p w14:paraId="772EB12D" w14:textId="77777777" w:rsidR="00D345D7" w:rsidRPr="00AC1251" w:rsidRDefault="00D345D7" w:rsidP="00BD4497">
                  <w:pPr>
                    <w:pStyle w:val="NoSpacing"/>
                    <w:framePr w:hSpace="180" w:wrap="around" w:vAnchor="text" w:hAnchor="text" w:y="61"/>
                    <w:rPr>
                      <w:rFonts w:asciiTheme="minorHAnsi" w:hAnsiTheme="minorHAnsi"/>
                      <w:sz w:val="24"/>
                      <w:szCs w:val="24"/>
                    </w:rPr>
                  </w:pPr>
                </w:p>
              </w:tc>
              <w:tc>
                <w:tcPr>
                  <w:tcW w:w="2541" w:type="dxa"/>
                  <w:tcBorders>
                    <w:top w:val="single" w:sz="4" w:space="0" w:color="auto"/>
                    <w:left w:val="single" w:sz="4" w:space="0" w:color="auto"/>
                    <w:bottom w:val="single" w:sz="4" w:space="0" w:color="auto"/>
                    <w:right w:val="single" w:sz="4" w:space="0" w:color="auto"/>
                  </w:tcBorders>
                </w:tcPr>
                <w:p w14:paraId="554FF5F8" w14:textId="77777777" w:rsidR="00D345D7" w:rsidRPr="00AC1251" w:rsidRDefault="00A7379A" w:rsidP="00BD4497">
                  <w:pPr>
                    <w:pStyle w:val="NoSpacing"/>
                    <w:framePr w:hSpace="180" w:wrap="around" w:vAnchor="text" w:hAnchor="text" w:y="61"/>
                    <w:rPr>
                      <w:rFonts w:asciiTheme="minorHAnsi" w:hAnsiTheme="minorHAnsi"/>
                      <w:b/>
                      <w:sz w:val="24"/>
                      <w:szCs w:val="24"/>
                    </w:rPr>
                  </w:pPr>
                  <w:hyperlink r:id="rId10" w:history="1">
                    <w:r w:rsidR="00D345D7" w:rsidRPr="00AC1251">
                      <w:rPr>
                        <w:rStyle w:val="Hyperlink"/>
                        <w:rFonts w:asciiTheme="minorHAnsi" w:hAnsiTheme="minorHAnsi"/>
                        <w:b/>
                        <w:sz w:val="24"/>
                        <w:szCs w:val="24"/>
                      </w:rPr>
                      <w:t>murye.eluzai@nrc.no</w:t>
                    </w:r>
                  </w:hyperlink>
                </w:p>
                <w:p w14:paraId="779C1736" w14:textId="77777777" w:rsidR="00D345D7" w:rsidRPr="00AC1251" w:rsidRDefault="00D345D7" w:rsidP="00BD4497">
                  <w:pPr>
                    <w:pStyle w:val="NoSpacing"/>
                    <w:framePr w:hSpace="180" w:wrap="around" w:vAnchor="text" w:hAnchor="text" w:y="61"/>
                    <w:rPr>
                      <w:rFonts w:asciiTheme="minorHAnsi" w:hAnsiTheme="minorHAnsi"/>
                      <w:b/>
                      <w:sz w:val="24"/>
                      <w:szCs w:val="24"/>
                    </w:rPr>
                  </w:pPr>
                </w:p>
              </w:tc>
            </w:tr>
            <w:tr w:rsidR="00D345D7" w:rsidRPr="00AC1251" w14:paraId="7F4867E1" w14:textId="77777777" w:rsidTr="00690660">
              <w:trPr>
                <w:trHeight w:val="467"/>
              </w:trPr>
              <w:tc>
                <w:tcPr>
                  <w:tcW w:w="1860" w:type="dxa"/>
                  <w:tcBorders>
                    <w:top w:val="single" w:sz="4" w:space="0" w:color="000000"/>
                    <w:left w:val="single" w:sz="4" w:space="0" w:color="000000"/>
                    <w:bottom w:val="single" w:sz="4" w:space="0" w:color="000000"/>
                    <w:right w:val="single" w:sz="4" w:space="0" w:color="auto"/>
                  </w:tcBorders>
                </w:tcPr>
                <w:p w14:paraId="6366CCFF" w14:textId="77777777" w:rsidR="00D345D7" w:rsidRPr="00AC1251" w:rsidRDefault="00D345D7" w:rsidP="00BD4497">
                  <w:pPr>
                    <w:pStyle w:val="NoSpacing"/>
                    <w:framePr w:hSpace="180" w:wrap="around" w:vAnchor="text" w:hAnchor="text" w:y="61"/>
                    <w:rPr>
                      <w:rFonts w:asciiTheme="minorHAnsi" w:hAnsiTheme="minorHAnsi"/>
                      <w:sz w:val="24"/>
                      <w:szCs w:val="24"/>
                    </w:rPr>
                  </w:pPr>
                  <w:r w:rsidRPr="00AC1251">
                    <w:rPr>
                      <w:rFonts w:asciiTheme="minorHAnsi" w:hAnsiTheme="minorHAnsi"/>
                      <w:sz w:val="24"/>
                      <w:szCs w:val="24"/>
                    </w:rPr>
                    <w:t xml:space="preserve">Ladu Charles </w:t>
                  </w:r>
                </w:p>
              </w:tc>
              <w:tc>
                <w:tcPr>
                  <w:tcW w:w="2064" w:type="dxa"/>
                  <w:tcBorders>
                    <w:top w:val="single" w:sz="4" w:space="0" w:color="auto"/>
                    <w:left w:val="single" w:sz="4" w:space="0" w:color="auto"/>
                    <w:bottom w:val="single" w:sz="4" w:space="0" w:color="auto"/>
                    <w:right w:val="single" w:sz="4" w:space="0" w:color="auto"/>
                  </w:tcBorders>
                </w:tcPr>
                <w:p w14:paraId="79D33D7B" w14:textId="77777777" w:rsidR="00D345D7" w:rsidRPr="00AC1251" w:rsidRDefault="00D345D7" w:rsidP="00BD4497">
                  <w:pPr>
                    <w:pStyle w:val="NoSpacing"/>
                    <w:framePr w:hSpace="180" w:wrap="around" w:vAnchor="text" w:hAnchor="text" w:y="61"/>
                    <w:rPr>
                      <w:rFonts w:asciiTheme="minorHAnsi" w:hAnsiTheme="minorHAnsi"/>
                      <w:sz w:val="24"/>
                      <w:szCs w:val="24"/>
                    </w:rPr>
                  </w:pPr>
                  <w:r w:rsidRPr="00AC1251">
                    <w:rPr>
                      <w:rFonts w:asciiTheme="minorHAnsi" w:hAnsiTheme="minorHAnsi"/>
                      <w:sz w:val="24"/>
                      <w:szCs w:val="24"/>
                    </w:rPr>
                    <w:t>S- NFIs P.O</w:t>
                  </w:r>
                </w:p>
              </w:tc>
              <w:tc>
                <w:tcPr>
                  <w:tcW w:w="1555" w:type="dxa"/>
                  <w:tcBorders>
                    <w:top w:val="single" w:sz="4" w:space="0" w:color="auto"/>
                    <w:left w:val="single" w:sz="4" w:space="0" w:color="auto"/>
                    <w:bottom w:val="single" w:sz="4" w:space="0" w:color="auto"/>
                    <w:right w:val="single" w:sz="4" w:space="0" w:color="auto"/>
                  </w:tcBorders>
                </w:tcPr>
                <w:p w14:paraId="37EA98A3" w14:textId="77777777" w:rsidR="00D345D7" w:rsidRPr="00AC1251" w:rsidRDefault="00D345D7" w:rsidP="00BD4497">
                  <w:pPr>
                    <w:pStyle w:val="NoSpacing"/>
                    <w:framePr w:hSpace="180" w:wrap="around" w:vAnchor="text" w:hAnchor="text" w:y="61"/>
                    <w:rPr>
                      <w:rFonts w:asciiTheme="minorHAnsi" w:hAnsiTheme="minorHAnsi"/>
                      <w:sz w:val="24"/>
                      <w:szCs w:val="24"/>
                    </w:rPr>
                  </w:pPr>
                  <w:r w:rsidRPr="00AC1251">
                    <w:rPr>
                      <w:rFonts w:asciiTheme="minorHAnsi" w:hAnsiTheme="minorHAnsi"/>
                      <w:sz w:val="24"/>
                      <w:szCs w:val="24"/>
                    </w:rPr>
                    <w:t>09282406162</w:t>
                  </w:r>
                </w:p>
              </w:tc>
              <w:tc>
                <w:tcPr>
                  <w:tcW w:w="2541" w:type="dxa"/>
                  <w:tcBorders>
                    <w:top w:val="single" w:sz="4" w:space="0" w:color="auto"/>
                    <w:left w:val="single" w:sz="4" w:space="0" w:color="auto"/>
                    <w:bottom w:val="single" w:sz="4" w:space="0" w:color="auto"/>
                    <w:right w:val="single" w:sz="4" w:space="0" w:color="auto"/>
                  </w:tcBorders>
                </w:tcPr>
                <w:p w14:paraId="3DEE6FEB" w14:textId="77777777" w:rsidR="00D345D7" w:rsidRPr="00AC1251" w:rsidRDefault="00A7379A" w:rsidP="00BD4497">
                  <w:pPr>
                    <w:pStyle w:val="NoSpacing"/>
                    <w:framePr w:hSpace="180" w:wrap="around" w:vAnchor="text" w:hAnchor="text" w:y="61"/>
                    <w:rPr>
                      <w:rFonts w:asciiTheme="minorHAnsi" w:hAnsiTheme="minorHAnsi"/>
                      <w:b/>
                      <w:sz w:val="24"/>
                      <w:szCs w:val="24"/>
                    </w:rPr>
                  </w:pPr>
                  <w:hyperlink r:id="rId11" w:history="1">
                    <w:r w:rsidR="00D345D7" w:rsidRPr="00AC1251">
                      <w:rPr>
                        <w:rStyle w:val="Hyperlink"/>
                        <w:rFonts w:asciiTheme="minorHAnsi" w:hAnsiTheme="minorHAnsi"/>
                        <w:b/>
                        <w:sz w:val="24"/>
                        <w:szCs w:val="24"/>
                      </w:rPr>
                      <w:t>ladu.john@nrc.no</w:t>
                    </w:r>
                  </w:hyperlink>
                </w:p>
              </w:tc>
            </w:tr>
          </w:tbl>
          <w:p w14:paraId="17C616F4" w14:textId="77777777" w:rsidR="00D345D7" w:rsidRPr="00AC1251" w:rsidRDefault="00D345D7" w:rsidP="00D345D7">
            <w:pPr>
              <w:tabs>
                <w:tab w:val="center" w:pos="4680"/>
                <w:tab w:val="right" w:pos="9360"/>
              </w:tabs>
              <w:spacing w:after="0" w:line="240" w:lineRule="auto"/>
              <w:ind w:right="-160"/>
              <w:rPr>
                <w:rFonts w:asciiTheme="minorHAnsi" w:hAnsiTheme="minorHAnsi"/>
                <w:b/>
                <w:sz w:val="24"/>
                <w:szCs w:val="24"/>
              </w:rPr>
            </w:pPr>
          </w:p>
        </w:tc>
      </w:tr>
      <w:tr w:rsidR="00D345D7" w:rsidRPr="00AC1251" w14:paraId="0E8B819E" w14:textId="77777777" w:rsidTr="00D345D7">
        <w:trPr>
          <w:trHeight w:val="432"/>
        </w:trPr>
        <w:tc>
          <w:tcPr>
            <w:tcW w:w="1858" w:type="dxa"/>
            <w:tcBorders>
              <w:left w:val="single" w:sz="4" w:space="0" w:color="666666"/>
              <w:bottom w:val="single" w:sz="4" w:space="0" w:color="666666"/>
              <w:right w:val="single" w:sz="4" w:space="0" w:color="666666"/>
            </w:tcBorders>
            <w:shd w:val="clear" w:color="auto" w:fill="D9D9D9" w:themeFill="background1" w:themeFillShade="D9"/>
            <w:vAlign w:val="center"/>
          </w:tcPr>
          <w:p w14:paraId="23019A77" w14:textId="77777777" w:rsidR="00D345D7" w:rsidRPr="00AC1251" w:rsidRDefault="00D345D7" w:rsidP="00D345D7">
            <w:pPr>
              <w:tabs>
                <w:tab w:val="center" w:pos="4680"/>
                <w:tab w:val="right" w:pos="9360"/>
              </w:tabs>
              <w:spacing w:after="0" w:line="240" w:lineRule="auto"/>
              <w:ind w:right="-160"/>
              <w:rPr>
                <w:rFonts w:asciiTheme="minorHAnsi" w:hAnsiTheme="minorHAnsi"/>
                <w:b/>
                <w:iCs/>
                <w:sz w:val="24"/>
                <w:szCs w:val="24"/>
              </w:rPr>
            </w:pPr>
            <w:r w:rsidRPr="00AC1251">
              <w:rPr>
                <w:rFonts w:asciiTheme="minorHAnsi" w:hAnsiTheme="minorHAnsi"/>
                <w:b/>
                <w:iCs/>
                <w:sz w:val="24"/>
                <w:szCs w:val="24"/>
              </w:rPr>
              <w:t>Date of Notification</w:t>
            </w:r>
          </w:p>
        </w:tc>
        <w:tc>
          <w:tcPr>
            <w:tcW w:w="8246" w:type="dxa"/>
            <w:tcBorders>
              <w:left w:val="single" w:sz="4" w:space="0" w:color="666666"/>
            </w:tcBorders>
            <w:shd w:val="clear" w:color="auto" w:fill="FFFFFF"/>
            <w:vAlign w:val="center"/>
          </w:tcPr>
          <w:p w14:paraId="0F8F7BC2" w14:textId="77777777" w:rsidR="00D345D7" w:rsidRPr="005D069F" w:rsidRDefault="00D345D7" w:rsidP="00D345D7">
            <w:pPr>
              <w:tabs>
                <w:tab w:val="center" w:pos="4680"/>
                <w:tab w:val="right" w:pos="9360"/>
              </w:tabs>
              <w:spacing w:after="0" w:line="240" w:lineRule="auto"/>
              <w:ind w:right="-160"/>
              <w:rPr>
                <w:rFonts w:asciiTheme="minorHAnsi" w:hAnsiTheme="minorHAnsi"/>
                <w:sz w:val="24"/>
                <w:szCs w:val="24"/>
              </w:rPr>
            </w:pPr>
            <w:r w:rsidRPr="005D069F">
              <w:rPr>
                <w:rFonts w:asciiTheme="minorHAnsi" w:hAnsiTheme="minorHAnsi"/>
                <w:sz w:val="24"/>
                <w:szCs w:val="24"/>
              </w:rPr>
              <w:t>28</w:t>
            </w:r>
            <w:r w:rsidRPr="005D069F">
              <w:rPr>
                <w:rFonts w:asciiTheme="minorHAnsi" w:hAnsiTheme="minorHAnsi"/>
                <w:sz w:val="24"/>
                <w:szCs w:val="24"/>
                <w:vertAlign w:val="superscript"/>
              </w:rPr>
              <w:t>th</w:t>
            </w:r>
            <w:r w:rsidRPr="005D069F">
              <w:rPr>
                <w:rFonts w:asciiTheme="minorHAnsi" w:hAnsiTheme="minorHAnsi"/>
                <w:sz w:val="24"/>
                <w:szCs w:val="24"/>
              </w:rPr>
              <w:t xml:space="preserve"> May 2019 </w:t>
            </w:r>
          </w:p>
        </w:tc>
      </w:tr>
      <w:tr w:rsidR="00D345D7" w:rsidRPr="00AC1251" w14:paraId="14C216A3" w14:textId="77777777" w:rsidTr="00D345D7">
        <w:trPr>
          <w:trHeight w:val="432"/>
        </w:trPr>
        <w:tc>
          <w:tcPr>
            <w:tcW w:w="1858" w:type="dxa"/>
            <w:tcBorders>
              <w:left w:val="single" w:sz="4" w:space="0" w:color="666666"/>
              <w:bottom w:val="single" w:sz="4" w:space="0" w:color="666666"/>
              <w:right w:val="single" w:sz="4" w:space="0" w:color="666666"/>
            </w:tcBorders>
            <w:shd w:val="clear" w:color="auto" w:fill="D9D9D9" w:themeFill="background1" w:themeFillShade="D9"/>
            <w:vAlign w:val="center"/>
          </w:tcPr>
          <w:p w14:paraId="18F85076" w14:textId="77777777" w:rsidR="00D345D7" w:rsidRPr="00AC1251" w:rsidRDefault="00D345D7" w:rsidP="00D345D7">
            <w:pPr>
              <w:tabs>
                <w:tab w:val="center" w:pos="4680"/>
                <w:tab w:val="right" w:pos="9360"/>
              </w:tabs>
              <w:spacing w:after="0" w:line="240" w:lineRule="auto"/>
              <w:ind w:right="-160"/>
              <w:rPr>
                <w:rFonts w:asciiTheme="minorHAnsi" w:hAnsiTheme="minorHAnsi"/>
                <w:b/>
                <w:iCs/>
                <w:sz w:val="24"/>
                <w:szCs w:val="24"/>
              </w:rPr>
            </w:pPr>
            <w:r w:rsidRPr="00AC1251">
              <w:rPr>
                <w:rFonts w:asciiTheme="minorHAnsi" w:hAnsiTheme="minorHAnsi"/>
                <w:b/>
                <w:iCs/>
                <w:sz w:val="24"/>
                <w:szCs w:val="24"/>
              </w:rPr>
              <w:t>Date of Assessment</w:t>
            </w:r>
          </w:p>
        </w:tc>
        <w:tc>
          <w:tcPr>
            <w:tcW w:w="8246" w:type="dxa"/>
            <w:tcBorders>
              <w:left w:val="single" w:sz="4" w:space="0" w:color="666666"/>
            </w:tcBorders>
            <w:shd w:val="clear" w:color="auto" w:fill="FFFFFF"/>
            <w:vAlign w:val="center"/>
          </w:tcPr>
          <w:p w14:paraId="09336BFA" w14:textId="77777777" w:rsidR="00D345D7" w:rsidRPr="005D069F" w:rsidRDefault="00D345D7" w:rsidP="00D345D7">
            <w:pPr>
              <w:tabs>
                <w:tab w:val="center" w:pos="4680"/>
                <w:tab w:val="right" w:pos="9360"/>
              </w:tabs>
              <w:spacing w:after="0" w:line="240" w:lineRule="auto"/>
              <w:ind w:right="-160"/>
              <w:rPr>
                <w:rFonts w:asciiTheme="minorHAnsi" w:hAnsiTheme="minorHAnsi"/>
                <w:sz w:val="24"/>
                <w:szCs w:val="24"/>
              </w:rPr>
            </w:pPr>
            <w:r w:rsidRPr="005D069F">
              <w:rPr>
                <w:rFonts w:asciiTheme="minorHAnsi" w:hAnsiTheme="minorHAnsi"/>
                <w:sz w:val="24"/>
                <w:szCs w:val="24"/>
              </w:rPr>
              <w:t>20-27 June 2019</w:t>
            </w:r>
          </w:p>
        </w:tc>
      </w:tr>
      <w:tr w:rsidR="00D345D7" w:rsidRPr="00AC1251" w14:paraId="59EE8E40" w14:textId="77777777" w:rsidTr="00D345D7">
        <w:trPr>
          <w:trHeight w:val="432"/>
        </w:trPr>
        <w:tc>
          <w:tcPr>
            <w:tcW w:w="1858" w:type="dxa"/>
            <w:tcBorders>
              <w:left w:val="single" w:sz="4" w:space="0" w:color="666666"/>
              <w:bottom w:val="single" w:sz="4" w:space="0" w:color="666666"/>
              <w:right w:val="single" w:sz="4" w:space="0" w:color="666666"/>
            </w:tcBorders>
            <w:shd w:val="clear" w:color="auto" w:fill="D9D9D9" w:themeFill="background1" w:themeFillShade="D9"/>
            <w:vAlign w:val="center"/>
          </w:tcPr>
          <w:p w14:paraId="74EB2342" w14:textId="77777777" w:rsidR="00D345D7" w:rsidRPr="00AC1251" w:rsidRDefault="00D345D7" w:rsidP="00D345D7">
            <w:pPr>
              <w:tabs>
                <w:tab w:val="center" w:pos="4680"/>
                <w:tab w:val="right" w:pos="9360"/>
              </w:tabs>
              <w:spacing w:after="0" w:line="240" w:lineRule="auto"/>
              <w:ind w:right="-160"/>
              <w:rPr>
                <w:rFonts w:asciiTheme="minorHAnsi" w:hAnsiTheme="minorHAnsi"/>
                <w:b/>
                <w:iCs/>
                <w:sz w:val="24"/>
                <w:szCs w:val="24"/>
              </w:rPr>
            </w:pPr>
            <w:r w:rsidRPr="00AC1251">
              <w:rPr>
                <w:rFonts w:asciiTheme="minorHAnsi" w:hAnsiTheme="minorHAnsi"/>
                <w:b/>
                <w:iCs/>
                <w:sz w:val="24"/>
                <w:szCs w:val="24"/>
              </w:rPr>
              <w:t>Date of Report Submission</w:t>
            </w:r>
          </w:p>
        </w:tc>
        <w:tc>
          <w:tcPr>
            <w:tcW w:w="8246" w:type="dxa"/>
            <w:tcBorders>
              <w:left w:val="single" w:sz="4" w:space="0" w:color="666666"/>
              <w:bottom w:val="single" w:sz="4" w:space="0" w:color="666666"/>
            </w:tcBorders>
            <w:shd w:val="clear" w:color="auto" w:fill="FFFFFF"/>
            <w:vAlign w:val="center"/>
          </w:tcPr>
          <w:p w14:paraId="7BB49615" w14:textId="77777777" w:rsidR="00D345D7" w:rsidRPr="005D069F" w:rsidRDefault="00D345D7" w:rsidP="00D345D7">
            <w:pPr>
              <w:tabs>
                <w:tab w:val="center" w:pos="4680"/>
                <w:tab w:val="right" w:pos="9360"/>
              </w:tabs>
              <w:spacing w:after="0" w:line="240" w:lineRule="auto"/>
              <w:ind w:right="-160"/>
              <w:rPr>
                <w:rFonts w:asciiTheme="minorHAnsi" w:hAnsiTheme="minorHAnsi"/>
                <w:sz w:val="24"/>
                <w:szCs w:val="24"/>
              </w:rPr>
            </w:pPr>
            <w:r w:rsidRPr="005D069F">
              <w:rPr>
                <w:rFonts w:asciiTheme="minorHAnsi" w:hAnsiTheme="minorHAnsi"/>
                <w:sz w:val="24"/>
                <w:szCs w:val="24"/>
              </w:rPr>
              <w:t>1</w:t>
            </w:r>
            <w:r w:rsidRPr="005D069F">
              <w:rPr>
                <w:rFonts w:asciiTheme="minorHAnsi" w:hAnsiTheme="minorHAnsi"/>
                <w:sz w:val="24"/>
                <w:szCs w:val="24"/>
                <w:vertAlign w:val="superscript"/>
              </w:rPr>
              <w:t>st</w:t>
            </w:r>
            <w:r w:rsidRPr="005D069F">
              <w:rPr>
                <w:rFonts w:asciiTheme="minorHAnsi" w:hAnsiTheme="minorHAnsi"/>
                <w:sz w:val="24"/>
                <w:szCs w:val="24"/>
              </w:rPr>
              <w:t xml:space="preserve"> July   2019</w:t>
            </w:r>
          </w:p>
        </w:tc>
      </w:tr>
    </w:tbl>
    <w:tbl>
      <w:tblPr>
        <w:tblStyle w:val="TableGrid"/>
        <w:tblW w:w="10075" w:type="dxa"/>
        <w:tblLook w:val="04A0" w:firstRow="1" w:lastRow="0" w:firstColumn="1" w:lastColumn="0" w:noHBand="0" w:noVBand="1"/>
      </w:tblPr>
      <w:tblGrid>
        <w:gridCol w:w="10075"/>
      </w:tblGrid>
      <w:tr w:rsidR="00290404" w:rsidRPr="00AC1251" w14:paraId="5FE13424" w14:textId="77777777" w:rsidTr="00A82214">
        <w:tc>
          <w:tcPr>
            <w:tcW w:w="10075" w:type="dxa"/>
            <w:shd w:val="clear" w:color="auto" w:fill="F79646" w:themeFill="accent6"/>
          </w:tcPr>
          <w:p w14:paraId="21E16B61" w14:textId="4078A5F5" w:rsidR="00290404" w:rsidRPr="00AC1251" w:rsidRDefault="001772A1" w:rsidP="00BC2E6B">
            <w:pPr>
              <w:spacing w:after="0" w:line="240" w:lineRule="auto"/>
              <w:rPr>
                <w:rFonts w:asciiTheme="minorHAnsi" w:hAnsiTheme="minorHAnsi"/>
                <w:b/>
                <w:color w:val="FFFFFF" w:themeColor="background1"/>
                <w:sz w:val="24"/>
                <w:szCs w:val="24"/>
                <w:lang w:val="en-GB"/>
              </w:rPr>
            </w:pPr>
            <w:r w:rsidRPr="00AC1251">
              <w:rPr>
                <w:rFonts w:asciiTheme="minorHAnsi" w:hAnsiTheme="minorHAnsi"/>
                <w:b/>
                <w:color w:val="FFFFFF" w:themeColor="background1"/>
                <w:sz w:val="24"/>
                <w:szCs w:val="24"/>
                <w:lang w:val="en-GB"/>
              </w:rPr>
              <w:t>Overview</w:t>
            </w:r>
            <w:r w:rsidR="00BD4497">
              <w:rPr>
                <w:rFonts w:asciiTheme="minorHAnsi" w:hAnsiTheme="minorHAnsi"/>
                <w:b/>
                <w:color w:val="FFFFFF" w:themeColor="background1"/>
                <w:sz w:val="24"/>
                <w:szCs w:val="24"/>
                <w:lang w:val="en-GB"/>
              </w:rPr>
              <w:t>/Introduction:</w:t>
            </w:r>
          </w:p>
        </w:tc>
      </w:tr>
    </w:tbl>
    <w:p w14:paraId="260D4D4C" w14:textId="77777777" w:rsidR="00BC2E6B" w:rsidRPr="00AC1251" w:rsidRDefault="00BC2E6B" w:rsidP="00BC2E6B">
      <w:pPr>
        <w:pStyle w:val="NoSpacing"/>
        <w:jc w:val="both"/>
        <w:rPr>
          <w:rFonts w:asciiTheme="minorHAnsi" w:eastAsia="Calibri" w:hAnsiTheme="minorHAnsi"/>
          <w:color w:val="FF0000"/>
          <w:sz w:val="24"/>
          <w:szCs w:val="24"/>
        </w:rPr>
      </w:pPr>
      <w:r w:rsidRPr="00AC1251">
        <w:rPr>
          <w:rFonts w:asciiTheme="minorHAnsi" w:hAnsiTheme="minorHAnsi"/>
          <w:sz w:val="24"/>
          <w:szCs w:val="24"/>
        </w:rPr>
        <w:t>Lainya is one of the counties of former central equatorial state that borders Juba, Kajo-Keji, Yei, and Morobo. Food security situation of Lainya continues to deteriorated due to armed conflict, economic crisis, and below-average harvests, though there was a significant scale up in the humanitarian responses; However, the situation remains dire in the county as more people are returning and access to humanitarian assistance remains limited as the County authorities had nothing to support the population with. (See Map below)</w:t>
      </w:r>
    </w:p>
    <w:p w14:paraId="2319AE7B" w14:textId="77777777" w:rsidR="005D069F" w:rsidRDefault="005D069F" w:rsidP="00A82214">
      <w:pPr>
        <w:pStyle w:val="NoSpacing"/>
        <w:jc w:val="both"/>
        <w:rPr>
          <w:rFonts w:asciiTheme="minorHAnsi" w:hAnsiTheme="minorHAnsi"/>
          <w:b/>
          <w:sz w:val="24"/>
          <w:szCs w:val="24"/>
        </w:rPr>
      </w:pPr>
    </w:p>
    <w:p w14:paraId="5E1AD026" w14:textId="30F0DB4C" w:rsidR="00A82214" w:rsidRPr="00AC1251" w:rsidRDefault="00A82214" w:rsidP="00A82214">
      <w:pPr>
        <w:pStyle w:val="NoSpacing"/>
        <w:jc w:val="both"/>
        <w:rPr>
          <w:rFonts w:asciiTheme="minorHAnsi" w:hAnsiTheme="minorHAnsi"/>
          <w:sz w:val="24"/>
          <w:szCs w:val="24"/>
        </w:rPr>
      </w:pPr>
      <w:r w:rsidRPr="00AC1251">
        <w:rPr>
          <w:rFonts w:asciiTheme="minorHAnsi" w:hAnsiTheme="minorHAnsi"/>
          <w:b/>
          <w:sz w:val="24"/>
          <w:szCs w:val="24"/>
        </w:rPr>
        <w:lastRenderedPageBreak/>
        <w:t>Map of Lainya County showing Neighboring Counties and Villages within Lainya</w:t>
      </w:r>
      <w:r w:rsidRPr="00AC1251">
        <w:rPr>
          <w:rFonts w:asciiTheme="minorHAnsi" w:hAnsiTheme="minorHAnsi"/>
          <w:sz w:val="24"/>
          <w:szCs w:val="24"/>
        </w:rPr>
        <w:t>:</w:t>
      </w:r>
    </w:p>
    <w:p w14:paraId="45B01D84" w14:textId="65AB4372" w:rsidR="00A82214" w:rsidRPr="00AC1251" w:rsidRDefault="00555263" w:rsidP="00A82214">
      <w:pPr>
        <w:pStyle w:val="NoSpacing"/>
        <w:jc w:val="both"/>
        <w:rPr>
          <w:rFonts w:asciiTheme="minorHAnsi" w:hAnsiTheme="minorHAnsi"/>
          <w:sz w:val="24"/>
          <w:szCs w:val="24"/>
        </w:rPr>
      </w:pPr>
      <w:r w:rsidRPr="00AC1251">
        <w:rPr>
          <w:rFonts w:asciiTheme="minorHAnsi" w:hAnsiTheme="minorHAnsi"/>
          <w:noProof/>
          <w:sz w:val="24"/>
          <w:szCs w:val="24"/>
        </w:rPr>
        <w:drawing>
          <wp:inline distT="0" distB="0" distL="0" distR="0" wp14:anchorId="76476439" wp14:editId="04DC9A38">
            <wp:extent cx="6419850" cy="3181350"/>
            <wp:effectExtent l="0" t="0" r="0" b="0"/>
            <wp:docPr id="1" name="Picture 1" descr="C:\Users\NRC\AppData\Local\Microsoft\Windows\INetCache\Content.Word\IMG_20190702_111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RC\AppData\Local\Microsoft\Windows\INetCache\Content.Word\IMG_20190702_11192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9850" cy="3181350"/>
                    </a:xfrm>
                    <a:prstGeom prst="rect">
                      <a:avLst/>
                    </a:prstGeom>
                    <a:noFill/>
                    <a:ln>
                      <a:noFill/>
                    </a:ln>
                  </pic:spPr>
                </pic:pic>
              </a:graphicData>
            </a:graphic>
          </wp:inline>
        </w:drawing>
      </w:r>
    </w:p>
    <w:p w14:paraId="10693762" w14:textId="77777777" w:rsidR="00A82214" w:rsidRPr="00AC1251" w:rsidRDefault="00A82214" w:rsidP="00A82214">
      <w:pPr>
        <w:pStyle w:val="NoSpacing"/>
        <w:jc w:val="both"/>
        <w:rPr>
          <w:rFonts w:asciiTheme="minorHAnsi" w:hAnsiTheme="minorHAnsi"/>
          <w:sz w:val="24"/>
          <w:szCs w:val="24"/>
        </w:rPr>
      </w:pPr>
      <w:r w:rsidRPr="00AC1251">
        <w:rPr>
          <w:rFonts w:asciiTheme="minorHAnsi" w:hAnsiTheme="minorHAnsi"/>
          <w:sz w:val="24"/>
          <w:szCs w:val="24"/>
        </w:rPr>
        <w:t xml:space="preserve">Of greatest concern Lainya County was one that harvest of food crops are poor in the last two years after the crisis, and access to humanitarian assistant were limited for a section of the population. With the possible return of IDPs(returnees) within and outside of the County/state, this has caused further pressure on already scarce available resources; though there is improvement of security within Lainya, still the communities can not move deep in to their far farm lands these may result to depletion of livelihood. </w:t>
      </w:r>
    </w:p>
    <w:p w14:paraId="1FA982E5" w14:textId="1FE05D39" w:rsidR="00A82214" w:rsidRPr="00AC1251" w:rsidRDefault="00A82214" w:rsidP="00A82214">
      <w:pPr>
        <w:pStyle w:val="NoSpacing"/>
        <w:jc w:val="both"/>
        <w:rPr>
          <w:rFonts w:asciiTheme="minorHAnsi" w:hAnsiTheme="minorHAnsi" w:cs="Calibri"/>
          <w:sz w:val="24"/>
          <w:szCs w:val="24"/>
        </w:rPr>
      </w:pPr>
      <w:r w:rsidRPr="00AC1251">
        <w:rPr>
          <w:rFonts w:asciiTheme="minorHAnsi" w:hAnsiTheme="minorHAnsi" w:cs="Calibri"/>
          <w:sz w:val="24"/>
          <w:szCs w:val="24"/>
        </w:rPr>
        <w:t>NRC has been responding to the humanitarian crisis through multi sector mobile teams that are deployed for assessments to areas of high priority as prioritized by EP&amp;R partners and sector clusters. Under ECHO NRC has an obligation to support households to meet immediate food needs through cash transfers</w:t>
      </w:r>
      <w:r w:rsidRPr="00AC1251">
        <w:rPr>
          <w:rFonts w:asciiTheme="minorHAnsi" w:hAnsiTheme="minorHAnsi" w:cs="Calibri"/>
          <w:color w:val="8064A2" w:themeColor="accent4"/>
          <w:sz w:val="24"/>
          <w:szCs w:val="24"/>
        </w:rPr>
        <w:t xml:space="preserve">. </w:t>
      </w:r>
      <w:r w:rsidRPr="00AC1251">
        <w:rPr>
          <w:rFonts w:asciiTheme="minorHAnsi" w:hAnsiTheme="minorHAnsi" w:cs="Calibri"/>
          <w:sz w:val="24"/>
          <w:szCs w:val="24"/>
        </w:rPr>
        <w:t>This activity is complementary to WFP funded general food distribution (GFD) activity implemented by NRC. On cash based intervention, the functionality of markets is a prerequisite and NRC Rapid Response Teams conducted a fact finding assessment in Lainya county/on 20</w:t>
      </w:r>
      <w:r w:rsidRPr="00AC1251">
        <w:rPr>
          <w:rFonts w:asciiTheme="minorHAnsi" w:hAnsiTheme="minorHAnsi" w:cs="Calibri"/>
          <w:sz w:val="24"/>
          <w:szCs w:val="24"/>
          <w:vertAlign w:val="superscript"/>
        </w:rPr>
        <w:t>th</w:t>
      </w:r>
      <w:r w:rsidRPr="00AC1251">
        <w:rPr>
          <w:rFonts w:asciiTheme="minorHAnsi" w:hAnsiTheme="minorHAnsi" w:cs="Calibri"/>
          <w:sz w:val="24"/>
          <w:szCs w:val="24"/>
        </w:rPr>
        <w:t xml:space="preserve"> -25</w:t>
      </w:r>
      <w:r w:rsidRPr="00AC1251">
        <w:rPr>
          <w:rFonts w:asciiTheme="minorHAnsi" w:hAnsiTheme="minorHAnsi" w:cs="Calibri"/>
          <w:sz w:val="24"/>
          <w:szCs w:val="24"/>
          <w:vertAlign w:val="superscript"/>
        </w:rPr>
        <w:t>th</w:t>
      </w:r>
      <w:r w:rsidRPr="00AC1251">
        <w:rPr>
          <w:rFonts w:asciiTheme="minorHAnsi" w:hAnsiTheme="minorHAnsi" w:cs="Calibri"/>
          <w:sz w:val="24"/>
          <w:szCs w:val="24"/>
        </w:rPr>
        <w:t xml:space="preserve"> June 2019 as part of NRC committed to monitor the functionality of the markets through collection of primary data in the MSAs, but also through analysis of secondary data to inform on the appropriateness of cash transfers. </w:t>
      </w:r>
    </w:p>
    <w:p w14:paraId="450F4BA1" w14:textId="77777777" w:rsidR="00A82214" w:rsidRPr="00AC1251" w:rsidRDefault="00A82214" w:rsidP="00A82214">
      <w:pPr>
        <w:pStyle w:val="NoSpacing"/>
        <w:rPr>
          <w:rFonts w:asciiTheme="minorHAnsi" w:hAnsiTheme="minorHAnsi" w:cs="Calibri"/>
          <w:color w:val="F79646" w:themeColor="accent6"/>
          <w:sz w:val="24"/>
          <w:szCs w:val="24"/>
        </w:rPr>
      </w:pPr>
    </w:p>
    <w:p w14:paraId="76D5416B" w14:textId="6D33B8C6" w:rsidR="00A82214" w:rsidRPr="00AC1251" w:rsidRDefault="00A82214" w:rsidP="00A82214">
      <w:pPr>
        <w:pStyle w:val="NoSpacing"/>
        <w:rPr>
          <w:rFonts w:asciiTheme="minorHAnsi" w:hAnsiTheme="minorHAnsi" w:cs="Calibri"/>
          <w:b/>
          <w:i/>
          <w:color w:val="000000" w:themeColor="text1"/>
          <w:sz w:val="24"/>
          <w:szCs w:val="24"/>
        </w:rPr>
      </w:pPr>
      <w:r w:rsidRPr="00AC1251">
        <w:rPr>
          <w:rFonts w:asciiTheme="minorHAnsi" w:hAnsiTheme="minorHAnsi" w:cs="Calibri"/>
          <w:b/>
          <w:i/>
          <w:color w:val="000000" w:themeColor="text1"/>
          <w:sz w:val="24"/>
          <w:szCs w:val="24"/>
        </w:rPr>
        <w:t>Objectives of the fact finding assessment was to assess pre-conditions of a cash intervention as follows: -</w:t>
      </w:r>
    </w:p>
    <w:p w14:paraId="6E3B8F38" w14:textId="77777777" w:rsidR="00A82214" w:rsidRPr="00AC1251" w:rsidRDefault="00A82214" w:rsidP="00A82214">
      <w:pPr>
        <w:numPr>
          <w:ilvl w:val="0"/>
          <w:numId w:val="25"/>
        </w:numPr>
        <w:spacing w:after="100" w:afterAutospacing="1" w:line="240" w:lineRule="auto"/>
        <w:contextualSpacing/>
        <w:jc w:val="both"/>
        <w:rPr>
          <w:rFonts w:asciiTheme="minorHAnsi" w:eastAsia="Calibri" w:hAnsiTheme="minorHAnsi" w:cs="Calibri"/>
          <w:sz w:val="24"/>
          <w:szCs w:val="24"/>
        </w:rPr>
      </w:pPr>
      <w:r w:rsidRPr="00AC1251">
        <w:rPr>
          <w:rFonts w:asciiTheme="minorHAnsi" w:eastAsia="Calibri" w:hAnsiTheme="minorHAnsi" w:cs="Calibri"/>
          <w:sz w:val="24"/>
          <w:szCs w:val="24"/>
        </w:rPr>
        <w:t xml:space="preserve">Ability of market to respond to increase demand, market integration, functionality and trader capacity, </w:t>
      </w:r>
    </w:p>
    <w:p w14:paraId="7DF2402A" w14:textId="77777777" w:rsidR="00A82214" w:rsidRPr="00AC1251" w:rsidRDefault="00A82214" w:rsidP="00A82214">
      <w:pPr>
        <w:numPr>
          <w:ilvl w:val="0"/>
          <w:numId w:val="25"/>
        </w:numPr>
        <w:spacing w:after="100" w:afterAutospacing="1" w:line="240" w:lineRule="auto"/>
        <w:contextualSpacing/>
        <w:jc w:val="both"/>
        <w:rPr>
          <w:rFonts w:asciiTheme="minorHAnsi" w:eastAsia="Calibri" w:hAnsiTheme="minorHAnsi" w:cs="Calibri"/>
          <w:sz w:val="24"/>
          <w:szCs w:val="24"/>
        </w:rPr>
      </w:pPr>
      <w:r w:rsidRPr="00AC1251">
        <w:rPr>
          <w:rFonts w:asciiTheme="minorHAnsi" w:eastAsia="Calibri" w:hAnsiTheme="minorHAnsi" w:cs="Calibri"/>
          <w:sz w:val="24"/>
          <w:szCs w:val="24"/>
        </w:rPr>
        <w:t>Market accessibility by traders and beneficiaries</w:t>
      </w:r>
    </w:p>
    <w:p w14:paraId="25C21CC8" w14:textId="69CA99FC" w:rsidR="002D5BDF" w:rsidRPr="00AC1251" w:rsidRDefault="00A82214" w:rsidP="00592B95">
      <w:pPr>
        <w:numPr>
          <w:ilvl w:val="0"/>
          <w:numId w:val="25"/>
        </w:numPr>
        <w:spacing w:after="100" w:afterAutospacing="1" w:line="240" w:lineRule="auto"/>
        <w:contextualSpacing/>
        <w:jc w:val="both"/>
        <w:rPr>
          <w:rFonts w:asciiTheme="minorHAnsi" w:eastAsia="Calibri" w:hAnsiTheme="minorHAnsi" w:cs="Calibri"/>
          <w:sz w:val="24"/>
          <w:szCs w:val="24"/>
        </w:rPr>
      </w:pPr>
      <w:r w:rsidRPr="00AC1251">
        <w:rPr>
          <w:rFonts w:asciiTheme="minorHAnsi" w:eastAsia="Calibri" w:hAnsiTheme="minorHAnsi" w:cs="Calibri"/>
          <w:sz w:val="24"/>
          <w:szCs w:val="24"/>
        </w:rPr>
        <w:t>Availability and affordability of essential food commodities</w:t>
      </w:r>
    </w:p>
    <w:tbl>
      <w:tblPr>
        <w:tblStyle w:val="TableGrid"/>
        <w:tblW w:w="10165" w:type="dxa"/>
        <w:tblLook w:val="04A0" w:firstRow="1" w:lastRow="0" w:firstColumn="1" w:lastColumn="0" w:noHBand="0" w:noVBand="1"/>
      </w:tblPr>
      <w:tblGrid>
        <w:gridCol w:w="10165"/>
      </w:tblGrid>
      <w:tr w:rsidR="00587F10" w:rsidRPr="00AC1251" w14:paraId="280B9F08" w14:textId="77777777" w:rsidTr="00592B95">
        <w:tc>
          <w:tcPr>
            <w:tcW w:w="10165" w:type="dxa"/>
            <w:shd w:val="clear" w:color="auto" w:fill="F79646" w:themeFill="accent6"/>
          </w:tcPr>
          <w:p w14:paraId="065FE61D" w14:textId="18893008" w:rsidR="00587F10" w:rsidRPr="00AC1251" w:rsidRDefault="00A51845" w:rsidP="00587F10">
            <w:pPr>
              <w:pStyle w:val="ListParagraph"/>
              <w:numPr>
                <w:ilvl w:val="0"/>
                <w:numId w:val="20"/>
              </w:numPr>
              <w:spacing w:after="0" w:line="240" w:lineRule="auto"/>
              <w:rPr>
                <w:rFonts w:asciiTheme="minorHAnsi" w:hAnsiTheme="minorHAnsi"/>
                <w:b/>
                <w:color w:val="FFFFFF" w:themeColor="background1"/>
                <w:sz w:val="24"/>
                <w:szCs w:val="24"/>
                <w:lang w:val="en-GB"/>
              </w:rPr>
            </w:pPr>
            <w:r w:rsidRPr="00AC1251">
              <w:rPr>
                <w:rFonts w:asciiTheme="minorHAnsi" w:hAnsiTheme="minorHAnsi"/>
                <w:b/>
                <w:color w:val="FFFFFF" w:themeColor="background1"/>
                <w:sz w:val="24"/>
                <w:szCs w:val="24"/>
                <w:lang w:val="en-GB"/>
              </w:rPr>
              <w:t>Methodology</w:t>
            </w:r>
          </w:p>
        </w:tc>
      </w:tr>
    </w:tbl>
    <w:p w14:paraId="639D1F2F" w14:textId="77777777" w:rsidR="00ED26B7" w:rsidRPr="00AC1251" w:rsidRDefault="00592B95" w:rsidP="00592B95">
      <w:pPr>
        <w:pStyle w:val="NoSpacing"/>
        <w:jc w:val="both"/>
        <w:rPr>
          <w:rFonts w:asciiTheme="minorHAnsi" w:eastAsia="Calibri" w:hAnsiTheme="minorHAnsi"/>
          <w:sz w:val="24"/>
          <w:szCs w:val="24"/>
        </w:rPr>
      </w:pPr>
      <w:r w:rsidRPr="00AC1251">
        <w:rPr>
          <w:rFonts w:asciiTheme="minorHAnsi" w:eastAsia="Calibri" w:hAnsiTheme="minorHAnsi"/>
          <w:sz w:val="24"/>
          <w:szCs w:val="24"/>
        </w:rPr>
        <w:t xml:space="preserve">The FSL team assessed ten (10) traders in Lainya market, 5 trader’s businesses are in small scale while 4 traders operate in medium scale, and 1 operates in wholesale/large. Out of the 10 traders assessed, 3 </w:t>
      </w:r>
      <w:r w:rsidRPr="00AC1251">
        <w:rPr>
          <w:rFonts w:asciiTheme="minorHAnsi" w:eastAsia="Calibri" w:hAnsiTheme="minorHAnsi"/>
          <w:sz w:val="24"/>
          <w:szCs w:val="24"/>
        </w:rPr>
        <w:lastRenderedPageBreak/>
        <w:t>were female trader and 7 were male. The assessment was only done in Lainya market</w:t>
      </w:r>
      <w:r w:rsidRPr="00AC1251">
        <w:rPr>
          <w:rFonts w:asciiTheme="minorHAnsi" w:eastAsia="Calibri" w:hAnsiTheme="minorHAnsi"/>
          <w:color w:val="92D050"/>
          <w:sz w:val="24"/>
          <w:szCs w:val="24"/>
        </w:rPr>
        <w:t xml:space="preserve">, </w:t>
      </w:r>
      <w:r w:rsidRPr="00AC1251">
        <w:rPr>
          <w:rFonts w:asciiTheme="minorHAnsi" w:eastAsia="Calibri" w:hAnsiTheme="minorHAnsi"/>
          <w:sz w:val="24"/>
          <w:szCs w:val="24"/>
        </w:rPr>
        <w:t>and within the markets all commercial roads are open (</w:t>
      </w:r>
      <w:r w:rsidRPr="00AC1251">
        <w:rPr>
          <w:rFonts w:asciiTheme="minorHAnsi" w:eastAsia="Calibri" w:hAnsiTheme="minorHAnsi"/>
          <w:b/>
          <w:sz w:val="24"/>
          <w:szCs w:val="24"/>
        </w:rPr>
        <w:t>Lainya Juba and Lainya Yei</w:t>
      </w:r>
      <w:r w:rsidRPr="00AC1251">
        <w:rPr>
          <w:rFonts w:asciiTheme="minorHAnsi" w:eastAsia="Calibri" w:hAnsiTheme="minorHAnsi"/>
          <w:sz w:val="24"/>
          <w:szCs w:val="24"/>
        </w:rPr>
        <w:t>) though there is still suspicion of insecurity along the trade routes but still traders are managing to bring in food commodities to the community.</w:t>
      </w:r>
    </w:p>
    <w:p w14:paraId="3D2195E5" w14:textId="3C1BD82D" w:rsidR="00592B95" w:rsidRPr="00AC1251" w:rsidRDefault="00592B95" w:rsidP="00592B95">
      <w:pPr>
        <w:pStyle w:val="NoSpacing"/>
        <w:jc w:val="both"/>
        <w:rPr>
          <w:rFonts w:asciiTheme="minorHAnsi" w:eastAsia="Calibri" w:hAnsiTheme="minorHAnsi"/>
          <w:sz w:val="24"/>
          <w:szCs w:val="24"/>
        </w:rPr>
      </w:pPr>
      <w:r w:rsidRPr="00AC1251">
        <w:rPr>
          <w:rFonts w:asciiTheme="minorHAnsi" w:eastAsia="Calibri" w:hAnsiTheme="minorHAnsi"/>
          <w:sz w:val="24"/>
          <w:szCs w:val="24"/>
        </w:rPr>
        <w:t xml:space="preserve">Major disruption was on the market (both whole sellers, retailers, customers) infrastructures such as banks, money transfers, were directly affected coupled with the exchange rate inflation has a negative impact on the prices, affecting the customers demand, access to food, and consequently the traders offer. </w:t>
      </w:r>
    </w:p>
    <w:p w14:paraId="4AB0996F" w14:textId="087671B3" w:rsidR="00592B95" w:rsidRPr="00AC1251" w:rsidRDefault="00592B95" w:rsidP="00592B95">
      <w:pPr>
        <w:pStyle w:val="NoSpacing"/>
        <w:jc w:val="both"/>
        <w:rPr>
          <w:rFonts w:asciiTheme="minorHAnsi" w:eastAsia="Calibri" w:hAnsiTheme="minorHAnsi"/>
          <w:sz w:val="24"/>
          <w:szCs w:val="24"/>
        </w:rPr>
      </w:pPr>
      <w:r w:rsidRPr="00C34911">
        <w:rPr>
          <w:rFonts w:asciiTheme="minorHAnsi" w:eastAsia="Calibri" w:hAnsiTheme="minorHAnsi"/>
          <w:b/>
          <w:sz w:val="24"/>
          <w:szCs w:val="24"/>
        </w:rPr>
        <w:t>Secondary</w:t>
      </w:r>
      <w:r w:rsidRPr="00AC1251">
        <w:rPr>
          <w:rFonts w:asciiTheme="minorHAnsi" w:eastAsia="Calibri" w:hAnsiTheme="minorHAnsi"/>
          <w:sz w:val="24"/>
          <w:szCs w:val="24"/>
        </w:rPr>
        <w:t xml:space="preserve"> data review of food security, livelihoods and markets in targeted area was conducted. Qualitative data collection comprised primarily of key informant interviews with traders in Lainya market.  </w:t>
      </w:r>
      <w:r w:rsidRPr="00AC1251">
        <w:rPr>
          <w:rFonts w:asciiTheme="minorHAnsi" w:eastAsia="Calibri" w:hAnsiTheme="minorHAnsi"/>
          <w:b/>
          <w:i/>
          <w:sz w:val="24"/>
          <w:szCs w:val="24"/>
        </w:rPr>
        <w:t>A food gap analysis was not conducted as it requires in full depth.</w:t>
      </w:r>
      <w:r w:rsidRPr="00AC1251">
        <w:rPr>
          <w:rFonts w:asciiTheme="minorHAnsi" w:eastAsia="Calibri" w:hAnsiTheme="minorHAnsi"/>
          <w:sz w:val="24"/>
          <w:szCs w:val="24"/>
        </w:rPr>
        <w:t xml:space="preserve">  The main questions sort to gather the following information on market in </w:t>
      </w:r>
      <w:r w:rsidR="00AB4E92" w:rsidRPr="00AC1251">
        <w:rPr>
          <w:rFonts w:asciiTheme="minorHAnsi" w:eastAsia="Calibri" w:hAnsiTheme="minorHAnsi"/>
          <w:sz w:val="24"/>
          <w:szCs w:val="24"/>
        </w:rPr>
        <w:t xml:space="preserve">Lainya </w:t>
      </w:r>
      <w:r w:rsidRPr="00AC1251">
        <w:rPr>
          <w:rFonts w:asciiTheme="minorHAnsi" w:eastAsia="Calibri" w:hAnsiTheme="minorHAnsi"/>
          <w:sz w:val="24"/>
          <w:szCs w:val="24"/>
        </w:rPr>
        <w:t>are: -</w:t>
      </w:r>
    </w:p>
    <w:p w14:paraId="73FB1355" w14:textId="77777777" w:rsidR="00592B95" w:rsidRPr="00AC1251" w:rsidRDefault="00592B95" w:rsidP="00592B95">
      <w:pPr>
        <w:numPr>
          <w:ilvl w:val="0"/>
          <w:numId w:val="25"/>
        </w:numPr>
        <w:spacing w:after="100" w:afterAutospacing="1" w:line="240" w:lineRule="auto"/>
        <w:contextualSpacing/>
        <w:jc w:val="both"/>
        <w:rPr>
          <w:rFonts w:asciiTheme="minorHAnsi" w:eastAsia="Calibri" w:hAnsiTheme="minorHAnsi"/>
          <w:sz w:val="24"/>
          <w:szCs w:val="24"/>
        </w:rPr>
      </w:pPr>
      <w:r w:rsidRPr="00AC1251">
        <w:rPr>
          <w:rFonts w:asciiTheme="minorHAnsi" w:eastAsia="Calibri" w:hAnsiTheme="minorHAnsi"/>
          <w:sz w:val="24"/>
          <w:szCs w:val="24"/>
        </w:rPr>
        <w:t xml:space="preserve">What are the key food commodities that targeted populations purchase in the market and are they available? </w:t>
      </w:r>
    </w:p>
    <w:p w14:paraId="0221A62F" w14:textId="77777777" w:rsidR="00592B95" w:rsidRPr="00AC1251" w:rsidRDefault="00592B95" w:rsidP="00592B95">
      <w:pPr>
        <w:numPr>
          <w:ilvl w:val="0"/>
          <w:numId w:val="25"/>
        </w:numPr>
        <w:spacing w:after="100" w:afterAutospacing="1" w:line="240" w:lineRule="auto"/>
        <w:contextualSpacing/>
        <w:jc w:val="both"/>
        <w:rPr>
          <w:rFonts w:asciiTheme="minorHAnsi" w:eastAsia="Calibri" w:hAnsiTheme="minorHAnsi"/>
          <w:sz w:val="24"/>
          <w:szCs w:val="24"/>
        </w:rPr>
      </w:pPr>
      <w:r w:rsidRPr="00AC1251">
        <w:rPr>
          <w:rFonts w:asciiTheme="minorHAnsi" w:eastAsia="Calibri" w:hAnsiTheme="minorHAnsi"/>
          <w:sz w:val="24"/>
          <w:szCs w:val="24"/>
        </w:rPr>
        <w:t xml:space="preserve">How capable are the local traders to adequately respond to an increase in effective demand (based on their storage capacities, lead times of stock replenishment, required quality and quantity, customer preferences)? </w:t>
      </w:r>
    </w:p>
    <w:p w14:paraId="5FF107C1" w14:textId="77777777" w:rsidR="00592B95" w:rsidRPr="00AC1251" w:rsidRDefault="00592B95" w:rsidP="00592B95">
      <w:pPr>
        <w:numPr>
          <w:ilvl w:val="0"/>
          <w:numId w:val="25"/>
        </w:numPr>
        <w:spacing w:after="100" w:afterAutospacing="1" w:line="240" w:lineRule="auto"/>
        <w:contextualSpacing/>
        <w:jc w:val="both"/>
        <w:rPr>
          <w:rFonts w:asciiTheme="minorHAnsi" w:eastAsia="Calibri" w:hAnsiTheme="minorHAnsi"/>
          <w:sz w:val="24"/>
          <w:szCs w:val="24"/>
        </w:rPr>
      </w:pPr>
      <w:r w:rsidRPr="00AC1251">
        <w:rPr>
          <w:rFonts w:asciiTheme="minorHAnsi" w:eastAsia="Calibri" w:hAnsiTheme="minorHAnsi"/>
          <w:sz w:val="24"/>
          <w:szCs w:val="24"/>
        </w:rPr>
        <w:t>How have the prices for the selected key commodities changed since the shock, and how has this impacted on the affected population?</w:t>
      </w:r>
    </w:p>
    <w:p w14:paraId="7EE40EC7" w14:textId="4B6E18F5" w:rsidR="00377091" w:rsidRPr="00AC1251" w:rsidRDefault="00592B95" w:rsidP="00377091">
      <w:pPr>
        <w:spacing w:line="240" w:lineRule="auto"/>
        <w:jc w:val="both"/>
        <w:rPr>
          <w:rFonts w:asciiTheme="minorHAnsi" w:eastAsia="Calibri" w:hAnsiTheme="minorHAnsi"/>
          <w:b/>
          <w:sz w:val="24"/>
          <w:szCs w:val="24"/>
        </w:rPr>
      </w:pPr>
      <w:r w:rsidRPr="00AC1251">
        <w:rPr>
          <w:rFonts w:asciiTheme="minorHAnsi" w:eastAsia="Calibri" w:hAnsiTheme="minorHAnsi"/>
          <w:sz w:val="24"/>
          <w:szCs w:val="24"/>
        </w:rPr>
        <w:t>The market was purposefully selected as main market within Lainya town as it is the busiest market that the population relies on, and Lainya was selected as one of the priority area for RRT multi-sector interventions because the returns, IDPs, and host populations continue to face challenges in relation to humanitarian assistance; data collection was carried out NRC rapid response team</w:t>
      </w:r>
      <w:r w:rsidR="00163517" w:rsidRPr="00AC1251">
        <w:rPr>
          <w:rFonts w:asciiTheme="minorHAnsi" w:eastAsia="Calibri" w:hAnsiTheme="minorHAnsi"/>
          <w:sz w:val="24"/>
          <w:szCs w:val="24"/>
        </w:rPr>
        <w:t xml:space="preserve"> making a total population of 19,363 in five</w:t>
      </w:r>
      <w:r w:rsidR="00FF4E82" w:rsidRPr="00AC1251">
        <w:rPr>
          <w:rFonts w:asciiTheme="minorHAnsi" w:eastAsia="Calibri" w:hAnsiTheme="minorHAnsi"/>
          <w:sz w:val="24"/>
          <w:szCs w:val="24"/>
        </w:rPr>
        <w:t xml:space="preserve"> </w:t>
      </w:r>
      <w:r w:rsidR="00F25CC4" w:rsidRPr="00AC1251">
        <w:rPr>
          <w:rFonts w:asciiTheme="minorHAnsi" w:eastAsia="Calibri" w:hAnsiTheme="minorHAnsi"/>
          <w:sz w:val="24"/>
          <w:szCs w:val="24"/>
        </w:rPr>
        <w:t>locations Lainya</w:t>
      </w:r>
      <w:r w:rsidRPr="00AC1251">
        <w:rPr>
          <w:rFonts w:asciiTheme="minorHAnsi" w:eastAsia="Calibri" w:hAnsiTheme="minorHAnsi"/>
          <w:sz w:val="24"/>
          <w:szCs w:val="24"/>
        </w:rPr>
        <w:t xml:space="preserve"> County. (</w:t>
      </w:r>
      <w:r w:rsidRPr="00AC1251">
        <w:rPr>
          <w:rFonts w:asciiTheme="minorHAnsi" w:eastAsia="Calibri" w:hAnsiTheme="minorHAnsi"/>
          <w:b/>
          <w:sz w:val="24"/>
          <w:szCs w:val="24"/>
        </w:rPr>
        <w:t>See table below)</w:t>
      </w:r>
    </w:p>
    <w:tbl>
      <w:tblPr>
        <w:tblStyle w:val="TableGrid1"/>
        <w:tblW w:w="10075" w:type="dxa"/>
        <w:tblLook w:val="04A0" w:firstRow="1" w:lastRow="0" w:firstColumn="1" w:lastColumn="0" w:noHBand="0" w:noVBand="1"/>
      </w:tblPr>
      <w:tblGrid>
        <w:gridCol w:w="1143"/>
        <w:gridCol w:w="1440"/>
        <w:gridCol w:w="1191"/>
        <w:gridCol w:w="703"/>
        <w:gridCol w:w="703"/>
        <w:gridCol w:w="718"/>
        <w:gridCol w:w="703"/>
        <w:gridCol w:w="703"/>
        <w:gridCol w:w="718"/>
        <w:gridCol w:w="703"/>
        <w:gridCol w:w="1350"/>
      </w:tblGrid>
      <w:tr w:rsidR="00377091" w:rsidRPr="00AC1251" w14:paraId="4575EAF0" w14:textId="77777777" w:rsidTr="00377091">
        <w:tc>
          <w:tcPr>
            <w:tcW w:w="10075" w:type="dxa"/>
            <w:gridSpan w:val="11"/>
          </w:tcPr>
          <w:p w14:paraId="0E17E341" w14:textId="6E912CA5" w:rsidR="00377091" w:rsidRPr="00AC1251" w:rsidRDefault="00377091" w:rsidP="00377091">
            <w:pPr>
              <w:pStyle w:val="NoSpacing"/>
              <w:rPr>
                <w:b/>
                <w:sz w:val="24"/>
                <w:szCs w:val="24"/>
              </w:rPr>
            </w:pPr>
            <w:r w:rsidRPr="00AC1251">
              <w:rPr>
                <w:b/>
                <w:sz w:val="24"/>
                <w:szCs w:val="24"/>
              </w:rPr>
              <w:t xml:space="preserve">                                          RRC – Registered  Population of IDPs and Returnees in Lainya County</w:t>
            </w:r>
          </w:p>
        </w:tc>
      </w:tr>
      <w:tr w:rsidR="00377091" w:rsidRPr="00AC1251" w14:paraId="2FCE3F5C" w14:textId="77777777" w:rsidTr="00FD0D16">
        <w:tc>
          <w:tcPr>
            <w:tcW w:w="1167" w:type="dxa"/>
            <w:vMerge w:val="restart"/>
            <w:shd w:val="clear" w:color="auto" w:fill="95B3D7" w:themeFill="accent1" w:themeFillTint="99"/>
          </w:tcPr>
          <w:p w14:paraId="57C2C71D" w14:textId="77777777" w:rsidR="00377091" w:rsidRPr="00AC1251" w:rsidRDefault="00377091" w:rsidP="00377091">
            <w:pPr>
              <w:pStyle w:val="NoSpacing"/>
              <w:rPr>
                <w:sz w:val="24"/>
                <w:szCs w:val="24"/>
              </w:rPr>
            </w:pPr>
            <w:proofErr w:type="spellStart"/>
            <w:r w:rsidRPr="00AC1251">
              <w:rPr>
                <w:sz w:val="24"/>
                <w:szCs w:val="24"/>
              </w:rPr>
              <w:t>Payams</w:t>
            </w:r>
            <w:proofErr w:type="spellEnd"/>
          </w:p>
        </w:tc>
        <w:tc>
          <w:tcPr>
            <w:tcW w:w="1525" w:type="dxa"/>
            <w:vMerge w:val="restart"/>
            <w:shd w:val="clear" w:color="auto" w:fill="95B3D7" w:themeFill="accent1" w:themeFillTint="99"/>
          </w:tcPr>
          <w:p w14:paraId="665D79C7" w14:textId="77777777" w:rsidR="00377091" w:rsidRPr="00AC1251" w:rsidRDefault="00377091" w:rsidP="00377091">
            <w:pPr>
              <w:pStyle w:val="NoSpacing"/>
              <w:rPr>
                <w:sz w:val="24"/>
                <w:szCs w:val="24"/>
              </w:rPr>
            </w:pPr>
            <w:r w:rsidRPr="00AC1251">
              <w:rPr>
                <w:sz w:val="24"/>
                <w:szCs w:val="24"/>
              </w:rPr>
              <w:t>Total</w:t>
            </w:r>
          </w:p>
        </w:tc>
        <w:tc>
          <w:tcPr>
            <w:tcW w:w="1259" w:type="dxa"/>
            <w:vMerge w:val="restart"/>
            <w:shd w:val="clear" w:color="auto" w:fill="95B3D7" w:themeFill="accent1" w:themeFillTint="99"/>
          </w:tcPr>
          <w:p w14:paraId="2B15A3C2" w14:textId="77777777" w:rsidR="00377091" w:rsidRPr="00AC1251" w:rsidRDefault="00377091" w:rsidP="00377091">
            <w:pPr>
              <w:pStyle w:val="NoSpacing"/>
              <w:rPr>
                <w:sz w:val="24"/>
                <w:szCs w:val="24"/>
              </w:rPr>
            </w:pPr>
            <w:r w:rsidRPr="00AC1251">
              <w:rPr>
                <w:sz w:val="24"/>
                <w:szCs w:val="24"/>
              </w:rPr>
              <w:t># of HHs</w:t>
            </w:r>
          </w:p>
        </w:tc>
        <w:tc>
          <w:tcPr>
            <w:tcW w:w="1264" w:type="dxa"/>
            <w:gridSpan w:val="2"/>
            <w:shd w:val="clear" w:color="auto" w:fill="95B3D7" w:themeFill="accent1" w:themeFillTint="99"/>
          </w:tcPr>
          <w:p w14:paraId="7838027E" w14:textId="77777777" w:rsidR="00377091" w:rsidRPr="00AC1251" w:rsidRDefault="00377091" w:rsidP="00377091">
            <w:pPr>
              <w:pStyle w:val="NoSpacing"/>
              <w:rPr>
                <w:sz w:val="24"/>
                <w:szCs w:val="24"/>
              </w:rPr>
            </w:pPr>
            <w:r w:rsidRPr="00AC1251">
              <w:rPr>
                <w:sz w:val="24"/>
                <w:szCs w:val="24"/>
              </w:rPr>
              <w:t>0 - 4</w:t>
            </w:r>
          </w:p>
        </w:tc>
        <w:tc>
          <w:tcPr>
            <w:tcW w:w="1350" w:type="dxa"/>
            <w:gridSpan w:val="2"/>
            <w:shd w:val="clear" w:color="auto" w:fill="95B3D7" w:themeFill="accent1" w:themeFillTint="99"/>
          </w:tcPr>
          <w:p w14:paraId="17C4A4BF" w14:textId="77777777" w:rsidR="00377091" w:rsidRPr="00AC1251" w:rsidRDefault="00377091" w:rsidP="00377091">
            <w:pPr>
              <w:pStyle w:val="NoSpacing"/>
              <w:rPr>
                <w:sz w:val="24"/>
                <w:szCs w:val="24"/>
              </w:rPr>
            </w:pPr>
            <w:r w:rsidRPr="00AC1251">
              <w:rPr>
                <w:sz w:val="24"/>
                <w:szCs w:val="24"/>
              </w:rPr>
              <w:t>5 - 17</w:t>
            </w:r>
          </w:p>
        </w:tc>
        <w:tc>
          <w:tcPr>
            <w:tcW w:w="1350" w:type="dxa"/>
            <w:gridSpan w:val="2"/>
            <w:shd w:val="clear" w:color="auto" w:fill="95B3D7" w:themeFill="accent1" w:themeFillTint="99"/>
          </w:tcPr>
          <w:p w14:paraId="6DF0E85C" w14:textId="77777777" w:rsidR="00377091" w:rsidRPr="00AC1251" w:rsidRDefault="00377091" w:rsidP="00377091">
            <w:pPr>
              <w:pStyle w:val="NoSpacing"/>
              <w:rPr>
                <w:sz w:val="24"/>
                <w:szCs w:val="24"/>
              </w:rPr>
            </w:pPr>
            <w:r w:rsidRPr="00AC1251">
              <w:rPr>
                <w:sz w:val="24"/>
                <w:szCs w:val="24"/>
              </w:rPr>
              <w:t>18-59</w:t>
            </w:r>
          </w:p>
        </w:tc>
        <w:tc>
          <w:tcPr>
            <w:tcW w:w="2160" w:type="dxa"/>
            <w:gridSpan w:val="2"/>
            <w:shd w:val="clear" w:color="auto" w:fill="95B3D7" w:themeFill="accent1" w:themeFillTint="99"/>
          </w:tcPr>
          <w:p w14:paraId="4E0EFB5F" w14:textId="77777777" w:rsidR="00377091" w:rsidRPr="00AC1251" w:rsidRDefault="00377091" w:rsidP="00377091">
            <w:pPr>
              <w:pStyle w:val="NoSpacing"/>
              <w:rPr>
                <w:sz w:val="24"/>
                <w:szCs w:val="24"/>
              </w:rPr>
            </w:pPr>
            <w:r w:rsidRPr="00AC1251">
              <w:rPr>
                <w:sz w:val="24"/>
                <w:szCs w:val="24"/>
              </w:rPr>
              <w:t>60+</w:t>
            </w:r>
          </w:p>
        </w:tc>
      </w:tr>
      <w:tr w:rsidR="00377091" w:rsidRPr="00AC1251" w14:paraId="6DA76AF3" w14:textId="77777777" w:rsidTr="00FD0D16">
        <w:tc>
          <w:tcPr>
            <w:tcW w:w="1167" w:type="dxa"/>
            <w:vMerge/>
            <w:shd w:val="clear" w:color="auto" w:fill="95B3D7" w:themeFill="accent1" w:themeFillTint="99"/>
          </w:tcPr>
          <w:p w14:paraId="166169B7" w14:textId="77777777" w:rsidR="00377091" w:rsidRPr="00AC1251" w:rsidRDefault="00377091" w:rsidP="00377091">
            <w:pPr>
              <w:pStyle w:val="NoSpacing"/>
              <w:rPr>
                <w:sz w:val="24"/>
                <w:szCs w:val="24"/>
              </w:rPr>
            </w:pPr>
          </w:p>
        </w:tc>
        <w:tc>
          <w:tcPr>
            <w:tcW w:w="1525" w:type="dxa"/>
            <w:vMerge/>
            <w:shd w:val="clear" w:color="auto" w:fill="95B3D7" w:themeFill="accent1" w:themeFillTint="99"/>
          </w:tcPr>
          <w:p w14:paraId="32215B49" w14:textId="77777777" w:rsidR="00377091" w:rsidRPr="00AC1251" w:rsidRDefault="00377091" w:rsidP="00377091">
            <w:pPr>
              <w:pStyle w:val="NoSpacing"/>
              <w:rPr>
                <w:sz w:val="24"/>
                <w:szCs w:val="24"/>
              </w:rPr>
            </w:pPr>
          </w:p>
        </w:tc>
        <w:tc>
          <w:tcPr>
            <w:tcW w:w="1259" w:type="dxa"/>
            <w:vMerge/>
            <w:shd w:val="clear" w:color="auto" w:fill="95B3D7" w:themeFill="accent1" w:themeFillTint="99"/>
          </w:tcPr>
          <w:p w14:paraId="44B7D623" w14:textId="77777777" w:rsidR="00377091" w:rsidRPr="00AC1251" w:rsidRDefault="00377091" w:rsidP="00377091">
            <w:pPr>
              <w:pStyle w:val="NoSpacing"/>
              <w:rPr>
                <w:sz w:val="24"/>
                <w:szCs w:val="24"/>
              </w:rPr>
            </w:pPr>
          </w:p>
        </w:tc>
        <w:tc>
          <w:tcPr>
            <w:tcW w:w="634" w:type="dxa"/>
            <w:shd w:val="clear" w:color="auto" w:fill="95B3D7" w:themeFill="accent1" w:themeFillTint="99"/>
          </w:tcPr>
          <w:p w14:paraId="5B9ED5A7" w14:textId="77777777" w:rsidR="00377091" w:rsidRPr="00AC1251" w:rsidRDefault="00377091" w:rsidP="00377091">
            <w:pPr>
              <w:pStyle w:val="NoSpacing"/>
              <w:rPr>
                <w:sz w:val="24"/>
                <w:szCs w:val="24"/>
              </w:rPr>
            </w:pPr>
            <w:r w:rsidRPr="00AC1251">
              <w:rPr>
                <w:sz w:val="24"/>
                <w:szCs w:val="24"/>
              </w:rPr>
              <w:t>M</w:t>
            </w:r>
          </w:p>
        </w:tc>
        <w:tc>
          <w:tcPr>
            <w:tcW w:w="630" w:type="dxa"/>
            <w:shd w:val="clear" w:color="auto" w:fill="95B3D7" w:themeFill="accent1" w:themeFillTint="99"/>
          </w:tcPr>
          <w:p w14:paraId="777758CE" w14:textId="77777777" w:rsidR="00377091" w:rsidRPr="00AC1251" w:rsidRDefault="00377091" w:rsidP="00377091">
            <w:pPr>
              <w:pStyle w:val="NoSpacing"/>
              <w:rPr>
                <w:sz w:val="24"/>
                <w:szCs w:val="24"/>
              </w:rPr>
            </w:pPr>
            <w:r w:rsidRPr="00AC1251">
              <w:rPr>
                <w:sz w:val="24"/>
                <w:szCs w:val="24"/>
              </w:rPr>
              <w:t>F</w:t>
            </w:r>
          </w:p>
        </w:tc>
        <w:tc>
          <w:tcPr>
            <w:tcW w:w="720" w:type="dxa"/>
            <w:shd w:val="clear" w:color="auto" w:fill="95B3D7" w:themeFill="accent1" w:themeFillTint="99"/>
          </w:tcPr>
          <w:p w14:paraId="3896E1AE" w14:textId="77777777" w:rsidR="00377091" w:rsidRPr="00AC1251" w:rsidRDefault="00377091" w:rsidP="00377091">
            <w:pPr>
              <w:pStyle w:val="NoSpacing"/>
              <w:rPr>
                <w:sz w:val="24"/>
                <w:szCs w:val="24"/>
              </w:rPr>
            </w:pPr>
            <w:r w:rsidRPr="00AC1251">
              <w:rPr>
                <w:sz w:val="24"/>
                <w:szCs w:val="24"/>
              </w:rPr>
              <w:t xml:space="preserve">  M</w:t>
            </w:r>
          </w:p>
        </w:tc>
        <w:tc>
          <w:tcPr>
            <w:tcW w:w="630" w:type="dxa"/>
            <w:shd w:val="clear" w:color="auto" w:fill="95B3D7" w:themeFill="accent1" w:themeFillTint="99"/>
          </w:tcPr>
          <w:p w14:paraId="0F5C9A05" w14:textId="77777777" w:rsidR="00377091" w:rsidRPr="00AC1251" w:rsidRDefault="00377091" w:rsidP="00377091">
            <w:pPr>
              <w:pStyle w:val="NoSpacing"/>
              <w:rPr>
                <w:sz w:val="24"/>
                <w:szCs w:val="24"/>
              </w:rPr>
            </w:pPr>
            <w:r w:rsidRPr="00AC1251">
              <w:rPr>
                <w:sz w:val="24"/>
                <w:szCs w:val="24"/>
              </w:rPr>
              <w:t>F</w:t>
            </w:r>
          </w:p>
        </w:tc>
        <w:tc>
          <w:tcPr>
            <w:tcW w:w="630" w:type="dxa"/>
            <w:shd w:val="clear" w:color="auto" w:fill="95B3D7" w:themeFill="accent1" w:themeFillTint="99"/>
          </w:tcPr>
          <w:p w14:paraId="6E8D6211" w14:textId="77777777" w:rsidR="00377091" w:rsidRPr="00AC1251" w:rsidRDefault="00377091" w:rsidP="00377091">
            <w:pPr>
              <w:pStyle w:val="NoSpacing"/>
              <w:rPr>
                <w:sz w:val="24"/>
                <w:szCs w:val="24"/>
              </w:rPr>
            </w:pPr>
            <w:r w:rsidRPr="00AC1251">
              <w:rPr>
                <w:sz w:val="24"/>
                <w:szCs w:val="24"/>
              </w:rPr>
              <w:t>M</w:t>
            </w:r>
          </w:p>
        </w:tc>
        <w:tc>
          <w:tcPr>
            <w:tcW w:w="720" w:type="dxa"/>
            <w:shd w:val="clear" w:color="auto" w:fill="95B3D7" w:themeFill="accent1" w:themeFillTint="99"/>
          </w:tcPr>
          <w:p w14:paraId="40F8257B" w14:textId="77777777" w:rsidR="00377091" w:rsidRPr="00AC1251" w:rsidRDefault="00377091" w:rsidP="00377091">
            <w:pPr>
              <w:pStyle w:val="NoSpacing"/>
              <w:rPr>
                <w:sz w:val="24"/>
                <w:szCs w:val="24"/>
              </w:rPr>
            </w:pPr>
            <w:r w:rsidRPr="00AC1251">
              <w:rPr>
                <w:sz w:val="24"/>
                <w:szCs w:val="24"/>
              </w:rPr>
              <w:t>F</w:t>
            </w:r>
          </w:p>
        </w:tc>
        <w:tc>
          <w:tcPr>
            <w:tcW w:w="720" w:type="dxa"/>
            <w:shd w:val="clear" w:color="auto" w:fill="95B3D7" w:themeFill="accent1" w:themeFillTint="99"/>
          </w:tcPr>
          <w:p w14:paraId="0AC2AA8A" w14:textId="77777777" w:rsidR="00377091" w:rsidRPr="00AC1251" w:rsidRDefault="00377091" w:rsidP="00377091">
            <w:pPr>
              <w:pStyle w:val="NoSpacing"/>
              <w:rPr>
                <w:sz w:val="24"/>
                <w:szCs w:val="24"/>
              </w:rPr>
            </w:pPr>
            <w:r w:rsidRPr="00AC1251">
              <w:rPr>
                <w:sz w:val="24"/>
                <w:szCs w:val="24"/>
              </w:rPr>
              <w:t>M</w:t>
            </w:r>
          </w:p>
        </w:tc>
        <w:tc>
          <w:tcPr>
            <w:tcW w:w="1440" w:type="dxa"/>
            <w:shd w:val="clear" w:color="auto" w:fill="95B3D7" w:themeFill="accent1" w:themeFillTint="99"/>
          </w:tcPr>
          <w:p w14:paraId="69153537" w14:textId="77777777" w:rsidR="00377091" w:rsidRPr="00AC1251" w:rsidRDefault="00377091" w:rsidP="00377091">
            <w:pPr>
              <w:pStyle w:val="NoSpacing"/>
              <w:rPr>
                <w:sz w:val="24"/>
                <w:szCs w:val="24"/>
              </w:rPr>
            </w:pPr>
            <w:r w:rsidRPr="00AC1251">
              <w:rPr>
                <w:sz w:val="24"/>
                <w:szCs w:val="24"/>
              </w:rPr>
              <w:t>F</w:t>
            </w:r>
          </w:p>
        </w:tc>
      </w:tr>
      <w:tr w:rsidR="00377091" w:rsidRPr="00AC1251" w14:paraId="658FCFA8" w14:textId="77777777" w:rsidTr="00FD0D16">
        <w:tc>
          <w:tcPr>
            <w:tcW w:w="1167" w:type="dxa"/>
            <w:shd w:val="clear" w:color="auto" w:fill="95B3D7" w:themeFill="accent1" w:themeFillTint="99"/>
          </w:tcPr>
          <w:p w14:paraId="4ABEE2AA" w14:textId="77777777" w:rsidR="00377091" w:rsidRPr="00AC1251" w:rsidRDefault="00377091" w:rsidP="00377091">
            <w:pPr>
              <w:pStyle w:val="NoSpacing"/>
              <w:rPr>
                <w:sz w:val="24"/>
                <w:szCs w:val="24"/>
              </w:rPr>
            </w:pPr>
            <w:r w:rsidRPr="00AC1251">
              <w:rPr>
                <w:sz w:val="24"/>
                <w:szCs w:val="24"/>
              </w:rPr>
              <w:t>Lainya</w:t>
            </w:r>
          </w:p>
        </w:tc>
        <w:tc>
          <w:tcPr>
            <w:tcW w:w="1525" w:type="dxa"/>
            <w:shd w:val="clear" w:color="auto" w:fill="95B3D7" w:themeFill="accent1" w:themeFillTint="99"/>
          </w:tcPr>
          <w:p w14:paraId="180A6D4D" w14:textId="77777777" w:rsidR="00377091" w:rsidRPr="00AC1251" w:rsidRDefault="00377091" w:rsidP="00377091">
            <w:pPr>
              <w:pStyle w:val="NoSpacing"/>
              <w:rPr>
                <w:sz w:val="24"/>
                <w:szCs w:val="24"/>
              </w:rPr>
            </w:pPr>
            <w:r w:rsidRPr="00AC1251">
              <w:rPr>
                <w:sz w:val="24"/>
                <w:szCs w:val="24"/>
              </w:rPr>
              <w:t xml:space="preserve"> 10290</w:t>
            </w:r>
          </w:p>
        </w:tc>
        <w:tc>
          <w:tcPr>
            <w:tcW w:w="1259" w:type="dxa"/>
            <w:shd w:val="clear" w:color="auto" w:fill="95B3D7" w:themeFill="accent1" w:themeFillTint="99"/>
          </w:tcPr>
          <w:p w14:paraId="630FD8C5" w14:textId="77777777" w:rsidR="00377091" w:rsidRPr="00AC1251" w:rsidRDefault="00377091" w:rsidP="00377091">
            <w:pPr>
              <w:pStyle w:val="NoSpacing"/>
              <w:rPr>
                <w:sz w:val="24"/>
                <w:szCs w:val="24"/>
              </w:rPr>
            </w:pPr>
            <w:r w:rsidRPr="00AC1251">
              <w:rPr>
                <w:sz w:val="24"/>
                <w:szCs w:val="24"/>
              </w:rPr>
              <w:t>1715</w:t>
            </w:r>
          </w:p>
        </w:tc>
        <w:tc>
          <w:tcPr>
            <w:tcW w:w="634" w:type="dxa"/>
            <w:shd w:val="clear" w:color="auto" w:fill="95B3D7" w:themeFill="accent1" w:themeFillTint="99"/>
          </w:tcPr>
          <w:p w14:paraId="71FBE770" w14:textId="77777777" w:rsidR="00377091" w:rsidRPr="00AC1251" w:rsidRDefault="00377091" w:rsidP="00377091">
            <w:pPr>
              <w:pStyle w:val="NoSpacing"/>
              <w:rPr>
                <w:sz w:val="24"/>
                <w:szCs w:val="24"/>
              </w:rPr>
            </w:pPr>
            <w:r w:rsidRPr="00AC1251">
              <w:rPr>
                <w:sz w:val="24"/>
                <w:szCs w:val="24"/>
              </w:rPr>
              <w:t>658</w:t>
            </w:r>
          </w:p>
        </w:tc>
        <w:tc>
          <w:tcPr>
            <w:tcW w:w="630" w:type="dxa"/>
            <w:shd w:val="clear" w:color="auto" w:fill="95B3D7" w:themeFill="accent1" w:themeFillTint="99"/>
          </w:tcPr>
          <w:p w14:paraId="67EAA6C6" w14:textId="77777777" w:rsidR="00377091" w:rsidRPr="00AC1251" w:rsidRDefault="00377091" w:rsidP="00377091">
            <w:pPr>
              <w:pStyle w:val="NoSpacing"/>
              <w:rPr>
                <w:sz w:val="24"/>
                <w:szCs w:val="24"/>
              </w:rPr>
            </w:pPr>
            <w:r w:rsidRPr="00AC1251">
              <w:rPr>
                <w:sz w:val="24"/>
                <w:szCs w:val="24"/>
              </w:rPr>
              <w:t>988</w:t>
            </w:r>
          </w:p>
        </w:tc>
        <w:tc>
          <w:tcPr>
            <w:tcW w:w="720" w:type="dxa"/>
            <w:shd w:val="clear" w:color="auto" w:fill="95B3D7" w:themeFill="accent1" w:themeFillTint="99"/>
          </w:tcPr>
          <w:p w14:paraId="300CFA22" w14:textId="77777777" w:rsidR="00377091" w:rsidRPr="00AC1251" w:rsidRDefault="00377091" w:rsidP="00377091">
            <w:pPr>
              <w:pStyle w:val="NoSpacing"/>
              <w:rPr>
                <w:sz w:val="24"/>
                <w:szCs w:val="24"/>
              </w:rPr>
            </w:pPr>
            <w:r w:rsidRPr="00AC1251">
              <w:rPr>
                <w:sz w:val="24"/>
                <w:szCs w:val="24"/>
              </w:rPr>
              <w:t>1729</w:t>
            </w:r>
          </w:p>
        </w:tc>
        <w:tc>
          <w:tcPr>
            <w:tcW w:w="630" w:type="dxa"/>
            <w:shd w:val="clear" w:color="auto" w:fill="95B3D7" w:themeFill="accent1" w:themeFillTint="99"/>
          </w:tcPr>
          <w:p w14:paraId="7CE4BC05" w14:textId="77777777" w:rsidR="00377091" w:rsidRPr="00AC1251" w:rsidRDefault="00377091" w:rsidP="00377091">
            <w:pPr>
              <w:pStyle w:val="NoSpacing"/>
              <w:rPr>
                <w:sz w:val="24"/>
                <w:szCs w:val="24"/>
              </w:rPr>
            </w:pPr>
            <w:r w:rsidRPr="00AC1251">
              <w:rPr>
                <w:sz w:val="24"/>
                <w:szCs w:val="24"/>
              </w:rPr>
              <w:t>2593</w:t>
            </w:r>
          </w:p>
        </w:tc>
        <w:tc>
          <w:tcPr>
            <w:tcW w:w="630" w:type="dxa"/>
            <w:shd w:val="clear" w:color="auto" w:fill="95B3D7" w:themeFill="accent1" w:themeFillTint="99"/>
          </w:tcPr>
          <w:p w14:paraId="6E0E0B91" w14:textId="77777777" w:rsidR="00377091" w:rsidRPr="00AC1251" w:rsidRDefault="00377091" w:rsidP="00377091">
            <w:pPr>
              <w:pStyle w:val="NoSpacing"/>
              <w:rPr>
                <w:sz w:val="24"/>
                <w:szCs w:val="24"/>
              </w:rPr>
            </w:pPr>
            <w:r w:rsidRPr="00AC1251">
              <w:rPr>
                <w:sz w:val="24"/>
                <w:szCs w:val="24"/>
              </w:rPr>
              <w:t>1235</w:t>
            </w:r>
          </w:p>
        </w:tc>
        <w:tc>
          <w:tcPr>
            <w:tcW w:w="720" w:type="dxa"/>
            <w:shd w:val="clear" w:color="auto" w:fill="95B3D7" w:themeFill="accent1" w:themeFillTint="99"/>
          </w:tcPr>
          <w:p w14:paraId="2BDEAE57" w14:textId="77777777" w:rsidR="00377091" w:rsidRPr="00AC1251" w:rsidRDefault="00377091" w:rsidP="00377091">
            <w:pPr>
              <w:pStyle w:val="NoSpacing"/>
              <w:rPr>
                <w:sz w:val="24"/>
                <w:szCs w:val="24"/>
              </w:rPr>
            </w:pPr>
            <w:r w:rsidRPr="00AC1251">
              <w:rPr>
                <w:sz w:val="24"/>
                <w:szCs w:val="24"/>
              </w:rPr>
              <w:t>1852</w:t>
            </w:r>
          </w:p>
        </w:tc>
        <w:tc>
          <w:tcPr>
            <w:tcW w:w="720" w:type="dxa"/>
            <w:shd w:val="clear" w:color="auto" w:fill="95B3D7" w:themeFill="accent1" w:themeFillTint="99"/>
          </w:tcPr>
          <w:p w14:paraId="18D31267" w14:textId="77777777" w:rsidR="00377091" w:rsidRPr="00AC1251" w:rsidRDefault="00377091" w:rsidP="00377091">
            <w:pPr>
              <w:pStyle w:val="NoSpacing"/>
              <w:rPr>
                <w:sz w:val="24"/>
                <w:szCs w:val="24"/>
              </w:rPr>
            </w:pPr>
            <w:r w:rsidRPr="00AC1251">
              <w:rPr>
                <w:sz w:val="24"/>
                <w:szCs w:val="24"/>
              </w:rPr>
              <w:t>494</w:t>
            </w:r>
          </w:p>
        </w:tc>
        <w:tc>
          <w:tcPr>
            <w:tcW w:w="1440" w:type="dxa"/>
            <w:shd w:val="clear" w:color="auto" w:fill="95B3D7" w:themeFill="accent1" w:themeFillTint="99"/>
          </w:tcPr>
          <w:p w14:paraId="7475C83D" w14:textId="77777777" w:rsidR="00377091" w:rsidRPr="00AC1251" w:rsidRDefault="00377091" w:rsidP="00377091">
            <w:pPr>
              <w:pStyle w:val="NoSpacing"/>
              <w:rPr>
                <w:sz w:val="24"/>
                <w:szCs w:val="24"/>
              </w:rPr>
            </w:pPr>
            <w:r w:rsidRPr="00AC1251">
              <w:rPr>
                <w:sz w:val="24"/>
                <w:szCs w:val="24"/>
              </w:rPr>
              <w:t>749</w:t>
            </w:r>
          </w:p>
        </w:tc>
      </w:tr>
      <w:tr w:rsidR="00377091" w:rsidRPr="00AC1251" w14:paraId="13B53204" w14:textId="77777777" w:rsidTr="00FD0D16">
        <w:tc>
          <w:tcPr>
            <w:tcW w:w="1167" w:type="dxa"/>
            <w:shd w:val="clear" w:color="auto" w:fill="95B3D7" w:themeFill="accent1" w:themeFillTint="99"/>
          </w:tcPr>
          <w:p w14:paraId="591E57D7" w14:textId="77777777" w:rsidR="00377091" w:rsidRPr="00AC1251" w:rsidRDefault="00377091" w:rsidP="00377091">
            <w:pPr>
              <w:pStyle w:val="NoSpacing"/>
              <w:rPr>
                <w:sz w:val="24"/>
                <w:szCs w:val="24"/>
              </w:rPr>
            </w:pPr>
            <w:proofErr w:type="spellStart"/>
            <w:r w:rsidRPr="00AC1251">
              <w:rPr>
                <w:sz w:val="24"/>
                <w:szCs w:val="24"/>
              </w:rPr>
              <w:t>Lokwili</w:t>
            </w:r>
            <w:proofErr w:type="spellEnd"/>
          </w:p>
        </w:tc>
        <w:tc>
          <w:tcPr>
            <w:tcW w:w="1525" w:type="dxa"/>
            <w:shd w:val="clear" w:color="auto" w:fill="95B3D7" w:themeFill="accent1" w:themeFillTint="99"/>
          </w:tcPr>
          <w:p w14:paraId="7C1CBDF3" w14:textId="77777777" w:rsidR="00377091" w:rsidRPr="00AC1251" w:rsidRDefault="00377091" w:rsidP="00377091">
            <w:pPr>
              <w:pStyle w:val="NoSpacing"/>
              <w:rPr>
                <w:sz w:val="24"/>
                <w:szCs w:val="24"/>
              </w:rPr>
            </w:pPr>
            <w:r w:rsidRPr="00AC1251">
              <w:rPr>
                <w:sz w:val="24"/>
                <w:szCs w:val="24"/>
              </w:rPr>
              <w:t>3120</w:t>
            </w:r>
          </w:p>
        </w:tc>
        <w:tc>
          <w:tcPr>
            <w:tcW w:w="1259" w:type="dxa"/>
            <w:shd w:val="clear" w:color="auto" w:fill="95B3D7" w:themeFill="accent1" w:themeFillTint="99"/>
          </w:tcPr>
          <w:p w14:paraId="75B0143A" w14:textId="77777777" w:rsidR="00377091" w:rsidRPr="00AC1251" w:rsidRDefault="00377091" w:rsidP="00377091">
            <w:pPr>
              <w:pStyle w:val="NoSpacing"/>
              <w:rPr>
                <w:sz w:val="24"/>
                <w:szCs w:val="24"/>
              </w:rPr>
            </w:pPr>
            <w:r w:rsidRPr="00AC1251">
              <w:rPr>
                <w:sz w:val="24"/>
                <w:szCs w:val="24"/>
              </w:rPr>
              <w:t>520</w:t>
            </w:r>
          </w:p>
        </w:tc>
        <w:tc>
          <w:tcPr>
            <w:tcW w:w="634" w:type="dxa"/>
            <w:shd w:val="clear" w:color="auto" w:fill="95B3D7" w:themeFill="accent1" w:themeFillTint="99"/>
          </w:tcPr>
          <w:p w14:paraId="7F04E622" w14:textId="77777777" w:rsidR="00377091" w:rsidRPr="00AC1251" w:rsidRDefault="00377091" w:rsidP="00377091">
            <w:pPr>
              <w:pStyle w:val="NoSpacing"/>
              <w:rPr>
                <w:sz w:val="24"/>
                <w:szCs w:val="24"/>
              </w:rPr>
            </w:pPr>
            <w:r w:rsidRPr="00AC1251">
              <w:rPr>
                <w:sz w:val="24"/>
                <w:szCs w:val="24"/>
              </w:rPr>
              <w:t>199</w:t>
            </w:r>
          </w:p>
        </w:tc>
        <w:tc>
          <w:tcPr>
            <w:tcW w:w="630" w:type="dxa"/>
            <w:shd w:val="clear" w:color="auto" w:fill="95B3D7" w:themeFill="accent1" w:themeFillTint="99"/>
          </w:tcPr>
          <w:p w14:paraId="79FDAA4C" w14:textId="77777777" w:rsidR="00377091" w:rsidRPr="00AC1251" w:rsidRDefault="00377091" w:rsidP="00377091">
            <w:pPr>
              <w:pStyle w:val="NoSpacing"/>
              <w:rPr>
                <w:sz w:val="24"/>
                <w:szCs w:val="24"/>
              </w:rPr>
            </w:pPr>
            <w:r w:rsidRPr="00AC1251">
              <w:rPr>
                <w:sz w:val="24"/>
                <w:szCs w:val="24"/>
              </w:rPr>
              <w:t>299</w:t>
            </w:r>
          </w:p>
        </w:tc>
        <w:tc>
          <w:tcPr>
            <w:tcW w:w="720" w:type="dxa"/>
            <w:shd w:val="clear" w:color="auto" w:fill="95B3D7" w:themeFill="accent1" w:themeFillTint="99"/>
          </w:tcPr>
          <w:p w14:paraId="137B20DF" w14:textId="77777777" w:rsidR="00377091" w:rsidRPr="00AC1251" w:rsidRDefault="00377091" w:rsidP="00377091">
            <w:pPr>
              <w:pStyle w:val="NoSpacing"/>
              <w:rPr>
                <w:sz w:val="24"/>
                <w:szCs w:val="24"/>
              </w:rPr>
            </w:pPr>
            <w:r w:rsidRPr="00AC1251">
              <w:rPr>
                <w:sz w:val="24"/>
                <w:szCs w:val="24"/>
              </w:rPr>
              <w:t>524</w:t>
            </w:r>
          </w:p>
        </w:tc>
        <w:tc>
          <w:tcPr>
            <w:tcW w:w="630" w:type="dxa"/>
            <w:shd w:val="clear" w:color="auto" w:fill="95B3D7" w:themeFill="accent1" w:themeFillTint="99"/>
          </w:tcPr>
          <w:p w14:paraId="75A8B6D8" w14:textId="77777777" w:rsidR="00377091" w:rsidRPr="00AC1251" w:rsidRDefault="00377091" w:rsidP="00377091">
            <w:pPr>
              <w:pStyle w:val="NoSpacing"/>
              <w:rPr>
                <w:sz w:val="24"/>
                <w:szCs w:val="24"/>
              </w:rPr>
            </w:pPr>
            <w:r w:rsidRPr="00AC1251">
              <w:rPr>
                <w:sz w:val="24"/>
                <w:szCs w:val="24"/>
              </w:rPr>
              <w:t>786</w:t>
            </w:r>
          </w:p>
        </w:tc>
        <w:tc>
          <w:tcPr>
            <w:tcW w:w="630" w:type="dxa"/>
            <w:shd w:val="clear" w:color="auto" w:fill="95B3D7" w:themeFill="accent1" w:themeFillTint="99"/>
          </w:tcPr>
          <w:p w14:paraId="647B6045" w14:textId="77777777" w:rsidR="00377091" w:rsidRPr="00AC1251" w:rsidRDefault="00377091" w:rsidP="00377091">
            <w:pPr>
              <w:pStyle w:val="NoSpacing"/>
              <w:rPr>
                <w:sz w:val="24"/>
                <w:szCs w:val="24"/>
              </w:rPr>
            </w:pPr>
            <w:r w:rsidRPr="00AC1251">
              <w:rPr>
                <w:sz w:val="24"/>
                <w:szCs w:val="24"/>
              </w:rPr>
              <w:t>374</w:t>
            </w:r>
          </w:p>
        </w:tc>
        <w:tc>
          <w:tcPr>
            <w:tcW w:w="720" w:type="dxa"/>
            <w:shd w:val="clear" w:color="auto" w:fill="95B3D7" w:themeFill="accent1" w:themeFillTint="99"/>
          </w:tcPr>
          <w:p w14:paraId="6C29352B" w14:textId="77777777" w:rsidR="00377091" w:rsidRPr="00AC1251" w:rsidRDefault="00377091" w:rsidP="00377091">
            <w:pPr>
              <w:pStyle w:val="NoSpacing"/>
              <w:rPr>
                <w:sz w:val="24"/>
                <w:szCs w:val="24"/>
              </w:rPr>
            </w:pPr>
            <w:r w:rsidRPr="00AC1251">
              <w:rPr>
                <w:sz w:val="24"/>
                <w:szCs w:val="24"/>
              </w:rPr>
              <w:t>562</w:t>
            </w:r>
          </w:p>
        </w:tc>
        <w:tc>
          <w:tcPr>
            <w:tcW w:w="720" w:type="dxa"/>
            <w:shd w:val="clear" w:color="auto" w:fill="95B3D7" w:themeFill="accent1" w:themeFillTint="99"/>
          </w:tcPr>
          <w:p w14:paraId="03E9A75D" w14:textId="77777777" w:rsidR="00377091" w:rsidRPr="00AC1251" w:rsidRDefault="00377091" w:rsidP="00377091">
            <w:pPr>
              <w:pStyle w:val="NoSpacing"/>
              <w:rPr>
                <w:sz w:val="24"/>
                <w:szCs w:val="24"/>
              </w:rPr>
            </w:pPr>
            <w:r w:rsidRPr="00AC1251">
              <w:rPr>
                <w:sz w:val="24"/>
                <w:szCs w:val="24"/>
              </w:rPr>
              <w:t>150</w:t>
            </w:r>
          </w:p>
        </w:tc>
        <w:tc>
          <w:tcPr>
            <w:tcW w:w="1440" w:type="dxa"/>
            <w:shd w:val="clear" w:color="auto" w:fill="95B3D7" w:themeFill="accent1" w:themeFillTint="99"/>
          </w:tcPr>
          <w:p w14:paraId="35C64E43" w14:textId="77777777" w:rsidR="00377091" w:rsidRPr="00AC1251" w:rsidRDefault="00377091" w:rsidP="00377091">
            <w:pPr>
              <w:pStyle w:val="NoSpacing"/>
              <w:rPr>
                <w:sz w:val="24"/>
                <w:szCs w:val="24"/>
              </w:rPr>
            </w:pPr>
            <w:r w:rsidRPr="00AC1251">
              <w:rPr>
                <w:sz w:val="24"/>
                <w:szCs w:val="24"/>
              </w:rPr>
              <w:t>224</w:t>
            </w:r>
          </w:p>
        </w:tc>
      </w:tr>
      <w:tr w:rsidR="00377091" w:rsidRPr="00AC1251" w14:paraId="65D7CB6B" w14:textId="77777777" w:rsidTr="00FD0D16">
        <w:tc>
          <w:tcPr>
            <w:tcW w:w="1167" w:type="dxa"/>
            <w:shd w:val="clear" w:color="auto" w:fill="95B3D7" w:themeFill="accent1" w:themeFillTint="99"/>
          </w:tcPr>
          <w:p w14:paraId="294C767B" w14:textId="77777777" w:rsidR="00377091" w:rsidRPr="00AC1251" w:rsidRDefault="00377091" w:rsidP="00377091">
            <w:pPr>
              <w:pStyle w:val="NoSpacing"/>
              <w:rPr>
                <w:sz w:val="24"/>
                <w:szCs w:val="24"/>
              </w:rPr>
            </w:pPr>
            <w:proofErr w:type="spellStart"/>
            <w:r w:rsidRPr="00AC1251">
              <w:rPr>
                <w:sz w:val="24"/>
                <w:szCs w:val="24"/>
              </w:rPr>
              <w:t>Bereka</w:t>
            </w:r>
            <w:proofErr w:type="spellEnd"/>
          </w:p>
        </w:tc>
        <w:tc>
          <w:tcPr>
            <w:tcW w:w="1525" w:type="dxa"/>
            <w:shd w:val="clear" w:color="auto" w:fill="95B3D7" w:themeFill="accent1" w:themeFillTint="99"/>
          </w:tcPr>
          <w:p w14:paraId="756A1AE8" w14:textId="77777777" w:rsidR="00377091" w:rsidRPr="00AC1251" w:rsidRDefault="00377091" w:rsidP="00377091">
            <w:pPr>
              <w:pStyle w:val="NoSpacing"/>
              <w:rPr>
                <w:sz w:val="24"/>
                <w:szCs w:val="24"/>
              </w:rPr>
            </w:pPr>
            <w:r w:rsidRPr="00AC1251">
              <w:rPr>
                <w:sz w:val="24"/>
                <w:szCs w:val="24"/>
              </w:rPr>
              <w:t xml:space="preserve">2094 </w:t>
            </w:r>
          </w:p>
        </w:tc>
        <w:tc>
          <w:tcPr>
            <w:tcW w:w="1259" w:type="dxa"/>
            <w:shd w:val="clear" w:color="auto" w:fill="95B3D7" w:themeFill="accent1" w:themeFillTint="99"/>
          </w:tcPr>
          <w:p w14:paraId="02972867" w14:textId="77777777" w:rsidR="00377091" w:rsidRPr="00AC1251" w:rsidRDefault="00377091" w:rsidP="00377091">
            <w:pPr>
              <w:pStyle w:val="NoSpacing"/>
              <w:rPr>
                <w:sz w:val="24"/>
                <w:szCs w:val="24"/>
              </w:rPr>
            </w:pPr>
            <w:r w:rsidRPr="00AC1251">
              <w:rPr>
                <w:sz w:val="24"/>
                <w:szCs w:val="24"/>
              </w:rPr>
              <w:t>349</w:t>
            </w:r>
          </w:p>
        </w:tc>
        <w:tc>
          <w:tcPr>
            <w:tcW w:w="634" w:type="dxa"/>
            <w:shd w:val="clear" w:color="auto" w:fill="95B3D7" w:themeFill="accent1" w:themeFillTint="99"/>
          </w:tcPr>
          <w:p w14:paraId="7BF59D1B" w14:textId="77777777" w:rsidR="00377091" w:rsidRPr="00AC1251" w:rsidRDefault="00377091" w:rsidP="00377091">
            <w:pPr>
              <w:pStyle w:val="NoSpacing"/>
              <w:rPr>
                <w:sz w:val="24"/>
                <w:szCs w:val="24"/>
              </w:rPr>
            </w:pPr>
            <w:r w:rsidRPr="00AC1251">
              <w:rPr>
                <w:sz w:val="24"/>
                <w:szCs w:val="24"/>
              </w:rPr>
              <w:t>100</w:t>
            </w:r>
          </w:p>
        </w:tc>
        <w:tc>
          <w:tcPr>
            <w:tcW w:w="630" w:type="dxa"/>
            <w:shd w:val="clear" w:color="auto" w:fill="95B3D7" w:themeFill="accent1" w:themeFillTint="99"/>
          </w:tcPr>
          <w:p w14:paraId="1898FCAA" w14:textId="77777777" w:rsidR="00377091" w:rsidRPr="00AC1251" w:rsidRDefault="00377091" w:rsidP="00377091">
            <w:pPr>
              <w:pStyle w:val="NoSpacing"/>
              <w:rPr>
                <w:sz w:val="24"/>
                <w:szCs w:val="24"/>
              </w:rPr>
            </w:pPr>
            <w:r w:rsidRPr="00AC1251">
              <w:rPr>
                <w:sz w:val="24"/>
                <w:szCs w:val="24"/>
              </w:rPr>
              <w:t>151</w:t>
            </w:r>
          </w:p>
        </w:tc>
        <w:tc>
          <w:tcPr>
            <w:tcW w:w="720" w:type="dxa"/>
            <w:shd w:val="clear" w:color="auto" w:fill="95B3D7" w:themeFill="accent1" w:themeFillTint="99"/>
          </w:tcPr>
          <w:p w14:paraId="4021C6DF" w14:textId="77777777" w:rsidR="00377091" w:rsidRPr="00AC1251" w:rsidRDefault="00377091" w:rsidP="00377091">
            <w:pPr>
              <w:pStyle w:val="NoSpacing"/>
              <w:rPr>
                <w:sz w:val="24"/>
                <w:szCs w:val="24"/>
              </w:rPr>
            </w:pPr>
            <w:r w:rsidRPr="00AC1251">
              <w:rPr>
                <w:sz w:val="24"/>
                <w:szCs w:val="24"/>
              </w:rPr>
              <w:t>352</w:t>
            </w:r>
          </w:p>
        </w:tc>
        <w:tc>
          <w:tcPr>
            <w:tcW w:w="630" w:type="dxa"/>
            <w:shd w:val="clear" w:color="auto" w:fill="95B3D7" w:themeFill="accent1" w:themeFillTint="99"/>
          </w:tcPr>
          <w:p w14:paraId="6AD72CEE" w14:textId="77777777" w:rsidR="00377091" w:rsidRPr="00AC1251" w:rsidRDefault="00377091" w:rsidP="00377091">
            <w:pPr>
              <w:pStyle w:val="NoSpacing"/>
              <w:rPr>
                <w:sz w:val="24"/>
                <w:szCs w:val="24"/>
              </w:rPr>
            </w:pPr>
            <w:r w:rsidRPr="00AC1251">
              <w:rPr>
                <w:sz w:val="24"/>
                <w:szCs w:val="24"/>
              </w:rPr>
              <w:t>528</w:t>
            </w:r>
          </w:p>
        </w:tc>
        <w:tc>
          <w:tcPr>
            <w:tcW w:w="630" w:type="dxa"/>
            <w:shd w:val="clear" w:color="auto" w:fill="95B3D7" w:themeFill="accent1" w:themeFillTint="99"/>
          </w:tcPr>
          <w:p w14:paraId="5BE39115" w14:textId="77777777" w:rsidR="00377091" w:rsidRPr="00AC1251" w:rsidRDefault="00377091" w:rsidP="00377091">
            <w:pPr>
              <w:pStyle w:val="NoSpacing"/>
              <w:rPr>
                <w:sz w:val="24"/>
                <w:szCs w:val="24"/>
              </w:rPr>
            </w:pPr>
            <w:r w:rsidRPr="00AC1251">
              <w:rPr>
                <w:sz w:val="24"/>
                <w:szCs w:val="24"/>
              </w:rPr>
              <w:t>251</w:t>
            </w:r>
          </w:p>
        </w:tc>
        <w:tc>
          <w:tcPr>
            <w:tcW w:w="720" w:type="dxa"/>
            <w:shd w:val="clear" w:color="auto" w:fill="95B3D7" w:themeFill="accent1" w:themeFillTint="99"/>
          </w:tcPr>
          <w:p w14:paraId="4441BEC0" w14:textId="77777777" w:rsidR="00377091" w:rsidRPr="00AC1251" w:rsidRDefault="00377091" w:rsidP="00377091">
            <w:pPr>
              <w:pStyle w:val="NoSpacing"/>
              <w:rPr>
                <w:sz w:val="24"/>
                <w:szCs w:val="24"/>
              </w:rPr>
            </w:pPr>
            <w:r w:rsidRPr="00AC1251">
              <w:rPr>
                <w:sz w:val="24"/>
                <w:szCs w:val="24"/>
              </w:rPr>
              <w:t>377</w:t>
            </w:r>
          </w:p>
        </w:tc>
        <w:tc>
          <w:tcPr>
            <w:tcW w:w="720" w:type="dxa"/>
            <w:shd w:val="clear" w:color="auto" w:fill="95B3D7" w:themeFill="accent1" w:themeFillTint="99"/>
          </w:tcPr>
          <w:p w14:paraId="293FA9B6" w14:textId="77777777" w:rsidR="00377091" w:rsidRPr="00AC1251" w:rsidRDefault="00377091" w:rsidP="00377091">
            <w:pPr>
              <w:pStyle w:val="NoSpacing"/>
              <w:rPr>
                <w:sz w:val="24"/>
                <w:szCs w:val="24"/>
              </w:rPr>
            </w:pPr>
            <w:r w:rsidRPr="00AC1251">
              <w:rPr>
                <w:sz w:val="24"/>
                <w:szCs w:val="24"/>
              </w:rPr>
              <w:t>100</w:t>
            </w:r>
          </w:p>
        </w:tc>
        <w:tc>
          <w:tcPr>
            <w:tcW w:w="1440" w:type="dxa"/>
            <w:shd w:val="clear" w:color="auto" w:fill="95B3D7" w:themeFill="accent1" w:themeFillTint="99"/>
          </w:tcPr>
          <w:p w14:paraId="0A5E7C6B" w14:textId="77777777" w:rsidR="00377091" w:rsidRPr="00AC1251" w:rsidRDefault="00377091" w:rsidP="00377091">
            <w:pPr>
              <w:pStyle w:val="NoSpacing"/>
              <w:rPr>
                <w:sz w:val="24"/>
                <w:szCs w:val="24"/>
              </w:rPr>
            </w:pPr>
            <w:r w:rsidRPr="00AC1251">
              <w:rPr>
                <w:sz w:val="24"/>
                <w:szCs w:val="24"/>
              </w:rPr>
              <w:t>151</w:t>
            </w:r>
          </w:p>
        </w:tc>
      </w:tr>
      <w:tr w:rsidR="00377091" w:rsidRPr="00AC1251" w14:paraId="49319B6E" w14:textId="77777777" w:rsidTr="00FD0D16">
        <w:tc>
          <w:tcPr>
            <w:tcW w:w="1167" w:type="dxa"/>
            <w:shd w:val="clear" w:color="auto" w:fill="95B3D7" w:themeFill="accent1" w:themeFillTint="99"/>
          </w:tcPr>
          <w:p w14:paraId="22A3AAB4" w14:textId="77777777" w:rsidR="00377091" w:rsidRPr="00AC1251" w:rsidRDefault="00377091" w:rsidP="00377091">
            <w:pPr>
              <w:pStyle w:val="NoSpacing"/>
              <w:rPr>
                <w:sz w:val="24"/>
                <w:szCs w:val="24"/>
              </w:rPr>
            </w:pPr>
            <w:proofErr w:type="spellStart"/>
            <w:r w:rsidRPr="00AC1251">
              <w:rPr>
                <w:sz w:val="24"/>
                <w:szCs w:val="24"/>
              </w:rPr>
              <w:t>Limbe</w:t>
            </w:r>
            <w:proofErr w:type="spellEnd"/>
          </w:p>
        </w:tc>
        <w:tc>
          <w:tcPr>
            <w:tcW w:w="1525" w:type="dxa"/>
            <w:shd w:val="clear" w:color="auto" w:fill="95B3D7" w:themeFill="accent1" w:themeFillTint="99"/>
          </w:tcPr>
          <w:p w14:paraId="7BD88544" w14:textId="77777777" w:rsidR="00377091" w:rsidRPr="00AC1251" w:rsidRDefault="00377091" w:rsidP="00377091">
            <w:pPr>
              <w:pStyle w:val="NoSpacing"/>
              <w:rPr>
                <w:sz w:val="24"/>
                <w:szCs w:val="24"/>
              </w:rPr>
            </w:pPr>
            <w:r w:rsidRPr="00AC1251">
              <w:rPr>
                <w:sz w:val="24"/>
                <w:szCs w:val="24"/>
              </w:rPr>
              <w:t>2034</w:t>
            </w:r>
          </w:p>
        </w:tc>
        <w:tc>
          <w:tcPr>
            <w:tcW w:w="1259" w:type="dxa"/>
            <w:shd w:val="clear" w:color="auto" w:fill="95B3D7" w:themeFill="accent1" w:themeFillTint="99"/>
          </w:tcPr>
          <w:p w14:paraId="3C7D85A7" w14:textId="77777777" w:rsidR="00377091" w:rsidRPr="00AC1251" w:rsidRDefault="00377091" w:rsidP="00377091">
            <w:pPr>
              <w:pStyle w:val="NoSpacing"/>
              <w:rPr>
                <w:sz w:val="24"/>
                <w:szCs w:val="24"/>
              </w:rPr>
            </w:pPr>
            <w:r w:rsidRPr="00AC1251">
              <w:rPr>
                <w:sz w:val="24"/>
                <w:szCs w:val="24"/>
              </w:rPr>
              <w:t>339</w:t>
            </w:r>
          </w:p>
        </w:tc>
        <w:tc>
          <w:tcPr>
            <w:tcW w:w="634" w:type="dxa"/>
            <w:shd w:val="clear" w:color="auto" w:fill="95B3D7" w:themeFill="accent1" w:themeFillTint="99"/>
          </w:tcPr>
          <w:p w14:paraId="367D2C90" w14:textId="77777777" w:rsidR="00377091" w:rsidRPr="00AC1251" w:rsidRDefault="00377091" w:rsidP="00377091">
            <w:pPr>
              <w:pStyle w:val="NoSpacing"/>
              <w:rPr>
                <w:sz w:val="24"/>
                <w:szCs w:val="24"/>
              </w:rPr>
            </w:pPr>
            <w:r w:rsidRPr="00AC1251">
              <w:rPr>
                <w:sz w:val="24"/>
                <w:szCs w:val="24"/>
              </w:rPr>
              <w:t>98</w:t>
            </w:r>
          </w:p>
        </w:tc>
        <w:tc>
          <w:tcPr>
            <w:tcW w:w="630" w:type="dxa"/>
            <w:shd w:val="clear" w:color="auto" w:fill="95B3D7" w:themeFill="accent1" w:themeFillTint="99"/>
          </w:tcPr>
          <w:p w14:paraId="7B23626E" w14:textId="77777777" w:rsidR="00377091" w:rsidRPr="00AC1251" w:rsidRDefault="00377091" w:rsidP="00377091">
            <w:pPr>
              <w:pStyle w:val="NoSpacing"/>
              <w:rPr>
                <w:sz w:val="24"/>
                <w:szCs w:val="24"/>
              </w:rPr>
            </w:pPr>
            <w:r w:rsidRPr="00AC1251">
              <w:rPr>
                <w:sz w:val="24"/>
                <w:szCs w:val="24"/>
              </w:rPr>
              <w:t>146</w:t>
            </w:r>
          </w:p>
        </w:tc>
        <w:tc>
          <w:tcPr>
            <w:tcW w:w="720" w:type="dxa"/>
            <w:shd w:val="clear" w:color="auto" w:fill="95B3D7" w:themeFill="accent1" w:themeFillTint="99"/>
          </w:tcPr>
          <w:p w14:paraId="1784192A" w14:textId="77777777" w:rsidR="00377091" w:rsidRPr="00AC1251" w:rsidRDefault="00377091" w:rsidP="00377091">
            <w:pPr>
              <w:pStyle w:val="NoSpacing"/>
              <w:rPr>
                <w:sz w:val="24"/>
                <w:szCs w:val="24"/>
              </w:rPr>
            </w:pPr>
            <w:r w:rsidRPr="00AC1251">
              <w:rPr>
                <w:sz w:val="24"/>
                <w:szCs w:val="24"/>
              </w:rPr>
              <w:t>342</w:t>
            </w:r>
          </w:p>
        </w:tc>
        <w:tc>
          <w:tcPr>
            <w:tcW w:w="630" w:type="dxa"/>
            <w:shd w:val="clear" w:color="auto" w:fill="95B3D7" w:themeFill="accent1" w:themeFillTint="99"/>
          </w:tcPr>
          <w:p w14:paraId="41C615D5" w14:textId="77777777" w:rsidR="00377091" w:rsidRPr="00AC1251" w:rsidRDefault="00377091" w:rsidP="00377091">
            <w:pPr>
              <w:pStyle w:val="NoSpacing"/>
              <w:rPr>
                <w:sz w:val="24"/>
                <w:szCs w:val="24"/>
              </w:rPr>
            </w:pPr>
            <w:r w:rsidRPr="00AC1251">
              <w:rPr>
                <w:sz w:val="24"/>
                <w:szCs w:val="24"/>
              </w:rPr>
              <w:t>512</w:t>
            </w:r>
          </w:p>
        </w:tc>
        <w:tc>
          <w:tcPr>
            <w:tcW w:w="630" w:type="dxa"/>
            <w:shd w:val="clear" w:color="auto" w:fill="95B3D7" w:themeFill="accent1" w:themeFillTint="99"/>
          </w:tcPr>
          <w:p w14:paraId="67406158" w14:textId="77777777" w:rsidR="00377091" w:rsidRPr="00AC1251" w:rsidRDefault="00377091" w:rsidP="00377091">
            <w:pPr>
              <w:pStyle w:val="NoSpacing"/>
              <w:rPr>
                <w:sz w:val="24"/>
                <w:szCs w:val="24"/>
              </w:rPr>
            </w:pPr>
            <w:r w:rsidRPr="00AC1251">
              <w:rPr>
                <w:sz w:val="24"/>
                <w:szCs w:val="24"/>
              </w:rPr>
              <w:t>244</w:t>
            </w:r>
          </w:p>
        </w:tc>
        <w:tc>
          <w:tcPr>
            <w:tcW w:w="720" w:type="dxa"/>
            <w:shd w:val="clear" w:color="auto" w:fill="95B3D7" w:themeFill="accent1" w:themeFillTint="99"/>
          </w:tcPr>
          <w:p w14:paraId="2BE36C6C" w14:textId="77777777" w:rsidR="00377091" w:rsidRPr="00AC1251" w:rsidRDefault="00377091" w:rsidP="00377091">
            <w:pPr>
              <w:pStyle w:val="NoSpacing"/>
              <w:rPr>
                <w:sz w:val="24"/>
                <w:szCs w:val="24"/>
              </w:rPr>
            </w:pPr>
            <w:r w:rsidRPr="00AC1251">
              <w:rPr>
                <w:sz w:val="24"/>
                <w:szCs w:val="24"/>
              </w:rPr>
              <w:t>366</w:t>
            </w:r>
          </w:p>
        </w:tc>
        <w:tc>
          <w:tcPr>
            <w:tcW w:w="720" w:type="dxa"/>
            <w:shd w:val="clear" w:color="auto" w:fill="95B3D7" w:themeFill="accent1" w:themeFillTint="99"/>
          </w:tcPr>
          <w:p w14:paraId="4EC343F3" w14:textId="77777777" w:rsidR="00377091" w:rsidRPr="00AC1251" w:rsidRDefault="00377091" w:rsidP="00377091">
            <w:pPr>
              <w:pStyle w:val="NoSpacing"/>
              <w:rPr>
                <w:sz w:val="24"/>
                <w:szCs w:val="24"/>
              </w:rPr>
            </w:pPr>
            <w:r w:rsidRPr="00AC1251">
              <w:rPr>
                <w:sz w:val="24"/>
                <w:szCs w:val="24"/>
              </w:rPr>
              <w:t>98</w:t>
            </w:r>
          </w:p>
        </w:tc>
        <w:tc>
          <w:tcPr>
            <w:tcW w:w="1440" w:type="dxa"/>
            <w:shd w:val="clear" w:color="auto" w:fill="95B3D7" w:themeFill="accent1" w:themeFillTint="99"/>
          </w:tcPr>
          <w:p w14:paraId="34129D84" w14:textId="77777777" w:rsidR="00377091" w:rsidRPr="00AC1251" w:rsidRDefault="00377091" w:rsidP="00377091">
            <w:pPr>
              <w:pStyle w:val="NoSpacing"/>
              <w:rPr>
                <w:sz w:val="24"/>
                <w:szCs w:val="24"/>
              </w:rPr>
            </w:pPr>
            <w:r w:rsidRPr="00AC1251">
              <w:rPr>
                <w:sz w:val="24"/>
                <w:szCs w:val="24"/>
              </w:rPr>
              <w:t>146</w:t>
            </w:r>
          </w:p>
        </w:tc>
      </w:tr>
      <w:tr w:rsidR="00377091" w:rsidRPr="00AC1251" w14:paraId="34E9BFDB" w14:textId="77777777" w:rsidTr="00FD0D16">
        <w:tc>
          <w:tcPr>
            <w:tcW w:w="1167" w:type="dxa"/>
            <w:shd w:val="clear" w:color="auto" w:fill="95B3D7" w:themeFill="accent1" w:themeFillTint="99"/>
          </w:tcPr>
          <w:p w14:paraId="0F24B9EF" w14:textId="77777777" w:rsidR="00377091" w:rsidRPr="00AC1251" w:rsidRDefault="00377091" w:rsidP="00377091">
            <w:pPr>
              <w:pStyle w:val="NoSpacing"/>
              <w:rPr>
                <w:sz w:val="24"/>
                <w:szCs w:val="24"/>
              </w:rPr>
            </w:pPr>
            <w:proofErr w:type="spellStart"/>
            <w:r w:rsidRPr="00AC1251">
              <w:rPr>
                <w:sz w:val="24"/>
                <w:szCs w:val="24"/>
              </w:rPr>
              <w:t>Kenyi</w:t>
            </w:r>
            <w:proofErr w:type="spellEnd"/>
          </w:p>
        </w:tc>
        <w:tc>
          <w:tcPr>
            <w:tcW w:w="1525" w:type="dxa"/>
            <w:shd w:val="clear" w:color="auto" w:fill="95B3D7" w:themeFill="accent1" w:themeFillTint="99"/>
          </w:tcPr>
          <w:p w14:paraId="0EFDB9AE" w14:textId="77777777" w:rsidR="00377091" w:rsidRPr="00AC1251" w:rsidRDefault="00377091" w:rsidP="00377091">
            <w:pPr>
              <w:pStyle w:val="NoSpacing"/>
              <w:rPr>
                <w:sz w:val="24"/>
                <w:szCs w:val="24"/>
              </w:rPr>
            </w:pPr>
            <w:r w:rsidRPr="00AC1251">
              <w:rPr>
                <w:sz w:val="24"/>
                <w:szCs w:val="24"/>
              </w:rPr>
              <w:t>1824</w:t>
            </w:r>
          </w:p>
        </w:tc>
        <w:tc>
          <w:tcPr>
            <w:tcW w:w="1259" w:type="dxa"/>
            <w:shd w:val="clear" w:color="auto" w:fill="95B3D7" w:themeFill="accent1" w:themeFillTint="99"/>
          </w:tcPr>
          <w:p w14:paraId="36C8F000" w14:textId="77777777" w:rsidR="00377091" w:rsidRPr="00AC1251" w:rsidRDefault="00377091" w:rsidP="00377091">
            <w:pPr>
              <w:pStyle w:val="NoSpacing"/>
              <w:rPr>
                <w:sz w:val="24"/>
                <w:szCs w:val="24"/>
              </w:rPr>
            </w:pPr>
            <w:r w:rsidRPr="00AC1251">
              <w:rPr>
                <w:sz w:val="24"/>
                <w:szCs w:val="24"/>
              </w:rPr>
              <w:t>304</w:t>
            </w:r>
          </w:p>
        </w:tc>
        <w:tc>
          <w:tcPr>
            <w:tcW w:w="634" w:type="dxa"/>
            <w:shd w:val="clear" w:color="auto" w:fill="95B3D7" w:themeFill="accent1" w:themeFillTint="99"/>
          </w:tcPr>
          <w:p w14:paraId="55ABF4C8" w14:textId="77777777" w:rsidR="00377091" w:rsidRPr="00AC1251" w:rsidRDefault="00377091" w:rsidP="00377091">
            <w:pPr>
              <w:pStyle w:val="NoSpacing"/>
              <w:rPr>
                <w:sz w:val="24"/>
                <w:szCs w:val="24"/>
              </w:rPr>
            </w:pPr>
            <w:r w:rsidRPr="00AC1251">
              <w:rPr>
                <w:sz w:val="24"/>
                <w:szCs w:val="24"/>
              </w:rPr>
              <w:t>117</w:t>
            </w:r>
          </w:p>
        </w:tc>
        <w:tc>
          <w:tcPr>
            <w:tcW w:w="630" w:type="dxa"/>
            <w:shd w:val="clear" w:color="auto" w:fill="95B3D7" w:themeFill="accent1" w:themeFillTint="99"/>
          </w:tcPr>
          <w:p w14:paraId="40DA931E" w14:textId="77777777" w:rsidR="00377091" w:rsidRPr="00AC1251" w:rsidRDefault="00377091" w:rsidP="00377091">
            <w:pPr>
              <w:pStyle w:val="NoSpacing"/>
              <w:rPr>
                <w:sz w:val="24"/>
                <w:szCs w:val="24"/>
              </w:rPr>
            </w:pPr>
            <w:r w:rsidRPr="00AC1251">
              <w:rPr>
                <w:sz w:val="24"/>
                <w:szCs w:val="24"/>
              </w:rPr>
              <w:t>175</w:t>
            </w:r>
          </w:p>
        </w:tc>
        <w:tc>
          <w:tcPr>
            <w:tcW w:w="720" w:type="dxa"/>
            <w:shd w:val="clear" w:color="auto" w:fill="95B3D7" w:themeFill="accent1" w:themeFillTint="99"/>
          </w:tcPr>
          <w:p w14:paraId="1C4AC669" w14:textId="77777777" w:rsidR="00377091" w:rsidRPr="00AC1251" w:rsidRDefault="00377091" w:rsidP="00377091">
            <w:pPr>
              <w:pStyle w:val="NoSpacing"/>
              <w:rPr>
                <w:sz w:val="24"/>
                <w:szCs w:val="24"/>
              </w:rPr>
            </w:pPr>
            <w:r w:rsidRPr="00AC1251">
              <w:rPr>
                <w:sz w:val="24"/>
                <w:szCs w:val="24"/>
              </w:rPr>
              <w:t>306</w:t>
            </w:r>
          </w:p>
        </w:tc>
        <w:tc>
          <w:tcPr>
            <w:tcW w:w="630" w:type="dxa"/>
            <w:shd w:val="clear" w:color="auto" w:fill="95B3D7" w:themeFill="accent1" w:themeFillTint="99"/>
          </w:tcPr>
          <w:p w14:paraId="7BAA5BD2" w14:textId="77777777" w:rsidR="00377091" w:rsidRPr="00AC1251" w:rsidRDefault="00377091" w:rsidP="00377091">
            <w:pPr>
              <w:pStyle w:val="NoSpacing"/>
              <w:rPr>
                <w:sz w:val="24"/>
                <w:szCs w:val="24"/>
              </w:rPr>
            </w:pPr>
            <w:r w:rsidRPr="00AC1251">
              <w:rPr>
                <w:sz w:val="24"/>
                <w:szCs w:val="24"/>
              </w:rPr>
              <w:t>460</w:t>
            </w:r>
          </w:p>
        </w:tc>
        <w:tc>
          <w:tcPr>
            <w:tcW w:w="630" w:type="dxa"/>
            <w:shd w:val="clear" w:color="auto" w:fill="95B3D7" w:themeFill="accent1" w:themeFillTint="99"/>
          </w:tcPr>
          <w:p w14:paraId="51917189" w14:textId="77777777" w:rsidR="00377091" w:rsidRPr="00AC1251" w:rsidRDefault="00377091" w:rsidP="00377091">
            <w:pPr>
              <w:pStyle w:val="NoSpacing"/>
              <w:rPr>
                <w:sz w:val="24"/>
                <w:szCs w:val="24"/>
              </w:rPr>
            </w:pPr>
            <w:r w:rsidRPr="00AC1251">
              <w:rPr>
                <w:sz w:val="24"/>
                <w:szCs w:val="24"/>
              </w:rPr>
              <w:t>218</w:t>
            </w:r>
          </w:p>
        </w:tc>
        <w:tc>
          <w:tcPr>
            <w:tcW w:w="720" w:type="dxa"/>
            <w:shd w:val="clear" w:color="auto" w:fill="95B3D7" w:themeFill="accent1" w:themeFillTint="99"/>
          </w:tcPr>
          <w:p w14:paraId="53BD847D" w14:textId="77777777" w:rsidR="00377091" w:rsidRPr="00AC1251" w:rsidRDefault="00377091" w:rsidP="00377091">
            <w:pPr>
              <w:pStyle w:val="NoSpacing"/>
              <w:rPr>
                <w:sz w:val="24"/>
                <w:szCs w:val="24"/>
              </w:rPr>
            </w:pPr>
            <w:r w:rsidRPr="00AC1251">
              <w:rPr>
                <w:sz w:val="24"/>
                <w:szCs w:val="24"/>
              </w:rPr>
              <w:t>328</w:t>
            </w:r>
          </w:p>
        </w:tc>
        <w:tc>
          <w:tcPr>
            <w:tcW w:w="720" w:type="dxa"/>
            <w:shd w:val="clear" w:color="auto" w:fill="95B3D7" w:themeFill="accent1" w:themeFillTint="99"/>
          </w:tcPr>
          <w:p w14:paraId="28908295" w14:textId="77777777" w:rsidR="00377091" w:rsidRPr="00AC1251" w:rsidRDefault="00377091" w:rsidP="00377091">
            <w:pPr>
              <w:pStyle w:val="NoSpacing"/>
              <w:rPr>
                <w:sz w:val="24"/>
                <w:szCs w:val="24"/>
              </w:rPr>
            </w:pPr>
            <w:r w:rsidRPr="00AC1251">
              <w:rPr>
                <w:sz w:val="24"/>
                <w:szCs w:val="24"/>
              </w:rPr>
              <w:t>88</w:t>
            </w:r>
          </w:p>
        </w:tc>
        <w:tc>
          <w:tcPr>
            <w:tcW w:w="1440" w:type="dxa"/>
            <w:shd w:val="clear" w:color="auto" w:fill="95B3D7" w:themeFill="accent1" w:themeFillTint="99"/>
          </w:tcPr>
          <w:p w14:paraId="4AEE596E" w14:textId="77777777" w:rsidR="00377091" w:rsidRPr="00AC1251" w:rsidRDefault="00377091" w:rsidP="00377091">
            <w:pPr>
              <w:pStyle w:val="NoSpacing"/>
              <w:rPr>
                <w:sz w:val="24"/>
                <w:szCs w:val="24"/>
              </w:rPr>
            </w:pPr>
            <w:r w:rsidRPr="00AC1251">
              <w:rPr>
                <w:sz w:val="24"/>
                <w:szCs w:val="24"/>
              </w:rPr>
              <w:t>131</w:t>
            </w:r>
          </w:p>
        </w:tc>
      </w:tr>
      <w:tr w:rsidR="00377091" w:rsidRPr="00AC1251" w14:paraId="7EE4262B" w14:textId="77777777" w:rsidTr="00FD0D16">
        <w:tc>
          <w:tcPr>
            <w:tcW w:w="1167" w:type="dxa"/>
            <w:shd w:val="clear" w:color="auto" w:fill="F79646" w:themeFill="accent6"/>
          </w:tcPr>
          <w:p w14:paraId="067207CF" w14:textId="77777777" w:rsidR="00377091" w:rsidRPr="00AC1251" w:rsidRDefault="00377091" w:rsidP="00377091">
            <w:pPr>
              <w:pStyle w:val="NoSpacing"/>
              <w:rPr>
                <w:sz w:val="24"/>
                <w:szCs w:val="24"/>
              </w:rPr>
            </w:pPr>
            <w:r w:rsidRPr="00AC1251">
              <w:rPr>
                <w:sz w:val="24"/>
                <w:szCs w:val="24"/>
              </w:rPr>
              <w:t>TOTAL</w:t>
            </w:r>
          </w:p>
        </w:tc>
        <w:tc>
          <w:tcPr>
            <w:tcW w:w="1525" w:type="dxa"/>
            <w:shd w:val="clear" w:color="auto" w:fill="F79646" w:themeFill="accent6"/>
          </w:tcPr>
          <w:p w14:paraId="5FA23C1B" w14:textId="77777777" w:rsidR="00377091" w:rsidRPr="00AC1251" w:rsidRDefault="00377091" w:rsidP="00377091">
            <w:pPr>
              <w:pStyle w:val="NoSpacing"/>
              <w:rPr>
                <w:sz w:val="24"/>
                <w:szCs w:val="24"/>
              </w:rPr>
            </w:pPr>
            <w:r w:rsidRPr="00AC1251">
              <w:rPr>
                <w:sz w:val="24"/>
                <w:szCs w:val="24"/>
              </w:rPr>
              <w:t>19363</w:t>
            </w:r>
          </w:p>
        </w:tc>
        <w:tc>
          <w:tcPr>
            <w:tcW w:w="1259" w:type="dxa"/>
            <w:shd w:val="clear" w:color="auto" w:fill="F79646" w:themeFill="accent6"/>
          </w:tcPr>
          <w:p w14:paraId="6DE8C294" w14:textId="77777777" w:rsidR="00377091" w:rsidRPr="00AC1251" w:rsidRDefault="00377091" w:rsidP="00377091">
            <w:pPr>
              <w:pStyle w:val="NoSpacing"/>
              <w:rPr>
                <w:sz w:val="24"/>
                <w:szCs w:val="24"/>
              </w:rPr>
            </w:pPr>
            <w:r w:rsidRPr="00AC1251">
              <w:rPr>
                <w:sz w:val="24"/>
                <w:szCs w:val="24"/>
              </w:rPr>
              <w:t>3227</w:t>
            </w:r>
          </w:p>
        </w:tc>
        <w:tc>
          <w:tcPr>
            <w:tcW w:w="634" w:type="dxa"/>
            <w:shd w:val="clear" w:color="auto" w:fill="F79646" w:themeFill="accent6"/>
          </w:tcPr>
          <w:p w14:paraId="157DA1C0" w14:textId="77777777" w:rsidR="00377091" w:rsidRPr="00AC1251" w:rsidRDefault="00377091" w:rsidP="00377091">
            <w:pPr>
              <w:pStyle w:val="NoSpacing"/>
              <w:rPr>
                <w:sz w:val="24"/>
                <w:szCs w:val="24"/>
              </w:rPr>
            </w:pPr>
            <w:r w:rsidRPr="00AC1251">
              <w:rPr>
                <w:sz w:val="24"/>
                <w:szCs w:val="24"/>
              </w:rPr>
              <w:t>1172</w:t>
            </w:r>
          </w:p>
        </w:tc>
        <w:tc>
          <w:tcPr>
            <w:tcW w:w="630" w:type="dxa"/>
            <w:shd w:val="clear" w:color="auto" w:fill="F79646" w:themeFill="accent6"/>
          </w:tcPr>
          <w:p w14:paraId="0FB31181" w14:textId="77777777" w:rsidR="00377091" w:rsidRPr="00AC1251" w:rsidRDefault="00377091" w:rsidP="00377091">
            <w:pPr>
              <w:pStyle w:val="NoSpacing"/>
              <w:rPr>
                <w:sz w:val="24"/>
                <w:szCs w:val="24"/>
              </w:rPr>
            </w:pPr>
            <w:r w:rsidRPr="00AC1251">
              <w:rPr>
                <w:sz w:val="24"/>
                <w:szCs w:val="24"/>
              </w:rPr>
              <w:t>1460</w:t>
            </w:r>
          </w:p>
        </w:tc>
        <w:tc>
          <w:tcPr>
            <w:tcW w:w="720" w:type="dxa"/>
            <w:shd w:val="clear" w:color="auto" w:fill="F79646" w:themeFill="accent6"/>
          </w:tcPr>
          <w:p w14:paraId="63B331AA" w14:textId="77777777" w:rsidR="00377091" w:rsidRPr="00AC1251" w:rsidRDefault="00377091" w:rsidP="00377091">
            <w:pPr>
              <w:pStyle w:val="NoSpacing"/>
              <w:rPr>
                <w:sz w:val="24"/>
                <w:szCs w:val="24"/>
              </w:rPr>
            </w:pPr>
            <w:r w:rsidRPr="00AC1251">
              <w:rPr>
                <w:sz w:val="24"/>
                <w:szCs w:val="24"/>
              </w:rPr>
              <w:t>3253</w:t>
            </w:r>
          </w:p>
        </w:tc>
        <w:tc>
          <w:tcPr>
            <w:tcW w:w="630" w:type="dxa"/>
            <w:shd w:val="clear" w:color="auto" w:fill="F79646" w:themeFill="accent6"/>
          </w:tcPr>
          <w:p w14:paraId="6C85429D" w14:textId="77777777" w:rsidR="00377091" w:rsidRPr="00AC1251" w:rsidRDefault="00377091" w:rsidP="00377091">
            <w:pPr>
              <w:pStyle w:val="NoSpacing"/>
              <w:rPr>
                <w:sz w:val="24"/>
                <w:szCs w:val="24"/>
              </w:rPr>
            </w:pPr>
            <w:r w:rsidRPr="00AC1251">
              <w:rPr>
                <w:sz w:val="24"/>
                <w:szCs w:val="24"/>
              </w:rPr>
              <w:t>4879</w:t>
            </w:r>
          </w:p>
        </w:tc>
        <w:tc>
          <w:tcPr>
            <w:tcW w:w="630" w:type="dxa"/>
            <w:shd w:val="clear" w:color="auto" w:fill="F79646" w:themeFill="accent6"/>
          </w:tcPr>
          <w:p w14:paraId="4F59648A" w14:textId="77777777" w:rsidR="00377091" w:rsidRPr="00AC1251" w:rsidRDefault="00377091" w:rsidP="00377091">
            <w:pPr>
              <w:pStyle w:val="NoSpacing"/>
              <w:rPr>
                <w:sz w:val="24"/>
                <w:szCs w:val="24"/>
              </w:rPr>
            </w:pPr>
            <w:r w:rsidRPr="00AC1251">
              <w:rPr>
                <w:sz w:val="24"/>
                <w:szCs w:val="24"/>
              </w:rPr>
              <w:t>2322</w:t>
            </w:r>
          </w:p>
        </w:tc>
        <w:tc>
          <w:tcPr>
            <w:tcW w:w="720" w:type="dxa"/>
            <w:shd w:val="clear" w:color="auto" w:fill="F79646" w:themeFill="accent6"/>
          </w:tcPr>
          <w:p w14:paraId="3372E45D" w14:textId="77777777" w:rsidR="00377091" w:rsidRPr="00AC1251" w:rsidRDefault="00377091" w:rsidP="00377091">
            <w:pPr>
              <w:pStyle w:val="NoSpacing"/>
              <w:rPr>
                <w:sz w:val="24"/>
                <w:szCs w:val="24"/>
              </w:rPr>
            </w:pPr>
            <w:r w:rsidRPr="00AC1251">
              <w:rPr>
                <w:sz w:val="24"/>
                <w:szCs w:val="24"/>
              </w:rPr>
              <w:t>3480</w:t>
            </w:r>
          </w:p>
        </w:tc>
        <w:tc>
          <w:tcPr>
            <w:tcW w:w="720" w:type="dxa"/>
            <w:shd w:val="clear" w:color="auto" w:fill="F79646" w:themeFill="accent6"/>
          </w:tcPr>
          <w:p w14:paraId="59AFA2A5" w14:textId="77777777" w:rsidR="00377091" w:rsidRPr="00AC1251" w:rsidRDefault="00377091" w:rsidP="00377091">
            <w:pPr>
              <w:pStyle w:val="NoSpacing"/>
              <w:rPr>
                <w:sz w:val="24"/>
                <w:szCs w:val="24"/>
              </w:rPr>
            </w:pPr>
            <w:r w:rsidRPr="00AC1251">
              <w:rPr>
                <w:sz w:val="24"/>
                <w:szCs w:val="24"/>
              </w:rPr>
              <w:t>930</w:t>
            </w:r>
          </w:p>
        </w:tc>
        <w:tc>
          <w:tcPr>
            <w:tcW w:w="1440" w:type="dxa"/>
            <w:shd w:val="clear" w:color="auto" w:fill="F79646" w:themeFill="accent6"/>
          </w:tcPr>
          <w:p w14:paraId="41FF6C22" w14:textId="77777777" w:rsidR="00377091" w:rsidRPr="00AC1251" w:rsidRDefault="00377091" w:rsidP="00377091">
            <w:pPr>
              <w:pStyle w:val="NoSpacing"/>
              <w:rPr>
                <w:sz w:val="24"/>
                <w:szCs w:val="24"/>
              </w:rPr>
            </w:pPr>
            <w:r w:rsidRPr="00AC1251">
              <w:rPr>
                <w:sz w:val="24"/>
                <w:szCs w:val="24"/>
              </w:rPr>
              <w:t>1393</w:t>
            </w:r>
          </w:p>
        </w:tc>
      </w:tr>
    </w:tbl>
    <w:p w14:paraId="74BC4E20" w14:textId="7AD08F7B" w:rsidR="00592B95" w:rsidRPr="00AC1251" w:rsidRDefault="00592B95" w:rsidP="00592B95">
      <w:pPr>
        <w:pStyle w:val="NoSpacing"/>
        <w:jc w:val="both"/>
        <w:rPr>
          <w:rFonts w:asciiTheme="minorHAnsi" w:hAnsiTheme="minorHAnsi"/>
          <w:b/>
          <w:sz w:val="24"/>
          <w:szCs w:val="24"/>
        </w:rPr>
      </w:pPr>
      <w:r w:rsidRPr="00AC1251">
        <w:rPr>
          <w:rFonts w:asciiTheme="minorHAnsi" w:hAnsiTheme="minorHAnsi"/>
          <w:b/>
          <w:sz w:val="24"/>
          <w:szCs w:val="24"/>
        </w:rPr>
        <w:t>Table 1. Locations Covered</w:t>
      </w:r>
      <w:r w:rsidR="0065560A">
        <w:rPr>
          <w:rFonts w:asciiTheme="minorHAnsi" w:hAnsiTheme="minorHAnsi"/>
          <w:b/>
          <w:sz w:val="24"/>
          <w:szCs w:val="24"/>
        </w:rPr>
        <w:t>:</w:t>
      </w:r>
      <w:r w:rsidRPr="00AC1251">
        <w:rPr>
          <w:rFonts w:asciiTheme="minorHAnsi" w:hAnsiTheme="minorHAnsi"/>
          <w:b/>
          <w:sz w:val="24"/>
          <w:szCs w:val="24"/>
        </w:rPr>
        <w:t xml:space="preserve"> </w:t>
      </w:r>
    </w:p>
    <w:tbl>
      <w:tblPr>
        <w:tblStyle w:val="GridTable1Light-Accent2"/>
        <w:tblW w:w="10075" w:type="dxa"/>
        <w:tblInd w:w="0" w:type="dxa"/>
        <w:tblLook w:val="04A0" w:firstRow="1" w:lastRow="0" w:firstColumn="1" w:lastColumn="0" w:noHBand="0" w:noVBand="1"/>
      </w:tblPr>
      <w:tblGrid>
        <w:gridCol w:w="1975"/>
        <w:gridCol w:w="1735"/>
        <w:gridCol w:w="1966"/>
        <w:gridCol w:w="4399"/>
      </w:tblGrid>
      <w:tr w:rsidR="00592B95" w:rsidRPr="00AC1251" w14:paraId="0B2DD5AC" w14:textId="77777777" w:rsidTr="00F378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E5B8B7" w:themeColor="accent2" w:themeTint="66"/>
              <w:left w:val="single" w:sz="4" w:space="0" w:color="E5B8B7" w:themeColor="accent2" w:themeTint="66"/>
              <w:right w:val="single" w:sz="4" w:space="0" w:color="E5B8B7" w:themeColor="accent2" w:themeTint="66"/>
            </w:tcBorders>
            <w:shd w:val="clear" w:color="auto" w:fill="92D050"/>
            <w:hideMark/>
          </w:tcPr>
          <w:p w14:paraId="770E208D" w14:textId="77777777" w:rsidR="00592B95" w:rsidRPr="00AC1251" w:rsidRDefault="00592B95" w:rsidP="00163517">
            <w:pPr>
              <w:pStyle w:val="NoSpacing"/>
              <w:jc w:val="both"/>
              <w:rPr>
                <w:rFonts w:asciiTheme="minorHAnsi" w:hAnsiTheme="minorHAnsi"/>
                <w:sz w:val="24"/>
                <w:szCs w:val="24"/>
              </w:rPr>
            </w:pPr>
            <w:r w:rsidRPr="00AC1251">
              <w:rPr>
                <w:rFonts w:asciiTheme="minorHAnsi" w:hAnsiTheme="minorHAnsi"/>
                <w:sz w:val="24"/>
                <w:szCs w:val="24"/>
              </w:rPr>
              <w:t>Location/ County</w:t>
            </w:r>
          </w:p>
        </w:tc>
        <w:tc>
          <w:tcPr>
            <w:tcW w:w="1735" w:type="dxa"/>
            <w:tcBorders>
              <w:top w:val="single" w:sz="4" w:space="0" w:color="E5B8B7" w:themeColor="accent2" w:themeTint="66"/>
              <w:left w:val="single" w:sz="4" w:space="0" w:color="E5B8B7" w:themeColor="accent2" w:themeTint="66"/>
              <w:right w:val="single" w:sz="4" w:space="0" w:color="E5B8B7" w:themeColor="accent2" w:themeTint="66"/>
            </w:tcBorders>
            <w:shd w:val="clear" w:color="auto" w:fill="CCC0D9" w:themeFill="accent4" w:themeFillTint="66"/>
            <w:hideMark/>
          </w:tcPr>
          <w:p w14:paraId="7403B608" w14:textId="77777777" w:rsidR="00592B95" w:rsidRPr="00AC1251" w:rsidRDefault="00592B95" w:rsidP="00163517">
            <w:pPr>
              <w:pStyle w:val="NoSpacing"/>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AC1251">
              <w:rPr>
                <w:rFonts w:asciiTheme="minorHAnsi" w:hAnsiTheme="minorHAnsi"/>
                <w:sz w:val="24"/>
                <w:szCs w:val="24"/>
              </w:rPr>
              <w:t>Market Name</w:t>
            </w:r>
          </w:p>
        </w:tc>
        <w:tc>
          <w:tcPr>
            <w:tcW w:w="1966" w:type="dxa"/>
            <w:tcBorders>
              <w:top w:val="single" w:sz="4" w:space="0" w:color="E5B8B7" w:themeColor="accent2" w:themeTint="66"/>
              <w:left w:val="single" w:sz="4" w:space="0" w:color="E5B8B7" w:themeColor="accent2" w:themeTint="66"/>
              <w:right w:val="single" w:sz="4" w:space="0" w:color="E5B8B7" w:themeColor="accent2" w:themeTint="66"/>
            </w:tcBorders>
            <w:shd w:val="clear" w:color="auto" w:fill="CCC0D9" w:themeFill="accent4" w:themeFillTint="66"/>
            <w:hideMark/>
          </w:tcPr>
          <w:p w14:paraId="4D6B5800" w14:textId="77777777" w:rsidR="00592B95" w:rsidRPr="00AC1251" w:rsidRDefault="00592B95" w:rsidP="00163517">
            <w:pPr>
              <w:pStyle w:val="NoSpacing"/>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AC1251">
              <w:rPr>
                <w:rFonts w:asciiTheme="minorHAnsi" w:hAnsiTheme="minorHAnsi"/>
                <w:sz w:val="24"/>
                <w:szCs w:val="24"/>
              </w:rPr>
              <w:t xml:space="preserve">Number of traders </w:t>
            </w:r>
          </w:p>
        </w:tc>
        <w:tc>
          <w:tcPr>
            <w:tcW w:w="4399" w:type="dxa"/>
            <w:tcBorders>
              <w:top w:val="single" w:sz="4" w:space="0" w:color="E5B8B7" w:themeColor="accent2" w:themeTint="66"/>
              <w:left w:val="single" w:sz="4" w:space="0" w:color="E5B8B7" w:themeColor="accent2" w:themeTint="66"/>
              <w:right w:val="single" w:sz="4" w:space="0" w:color="E5B8B7" w:themeColor="accent2" w:themeTint="66"/>
            </w:tcBorders>
            <w:shd w:val="clear" w:color="auto" w:fill="CCC0D9" w:themeFill="accent4" w:themeFillTint="66"/>
            <w:hideMark/>
          </w:tcPr>
          <w:p w14:paraId="2A1BE506" w14:textId="77777777" w:rsidR="00592B95" w:rsidRPr="00AC1251" w:rsidRDefault="00592B95" w:rsidP="00163517">
            <w:pPr>
              <w:pStyle w:val="NoSpacing"/>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AC1251">
              <w:rPr>
                <w:rFonts w:asciiTheme="minorHAnsi" w:hAnsiTheme="minorHAnsi"/>
                <w:sz w:val="24"/>
                <w:szCs w:val="24"/>
              </w:rPr>
              <w:t>Traders Description</w:t>
            </w:r>
            <w:r w:rsidRPr="00AC1251">
              <w:rPr>
                <w:rFonts w:asciiTheme="minorHAnsi" w:hAnsiTheme="minorHAnsi"/>
                <w:sz w:val="24"/>
                <w:szCs w:val="24"/>
                <w:vertAlign w:val="superscript"/>
              </w:rPr>
              <w:footnoteReference w:id="1"/>
            </w:r>
          </w:p>
        </w:tc>
      </w:tr>
      <w:tr w:rsidR="00592B95" w:rsidRPr="00AC1251" w14:paraId="507C5DC8" w14:textId="77777777" w:rsidTr="00F3782B">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shd w:val="clear" w:color="auto" w:fill="92D050"/>
            <w:hideMark/>
          </w:tcPr>
          <w:p w14:paraId="786AEDB0" w14:textId="77777777" w:rsidR="00592B95" w:rsidRPr="00AC1251" w:rsidRDefault="00592B95" w:rsidP="00163517">
            <w:pPr>
              <w:pStyle w:val="NoSpacing"/>
              <w:jc w:val="both"/>
              <w:rPr>
                <w:rFonts w:asciiTheme="minorHAnsi" w:hAnsiTheme="minorHAnsi"/>
                <w:sz w:val="24"/>
                <w:szCs w:val="24"/>
              </w:rPr>
            </w:pPr>
            <w:r w:rsidRPr="00AC1251">
              <w:rPr>
                <w:rFonts w:asciiTheme="minorHAnsi" w:hAnsiTheme="minorHAnsi"/>
                <w:sz w:val="24"/>
                <w:szCs w:val="24"/>
              </w:rPr>
              <w:t>Lainya County</w:t>
            </w:r>
          </w:p>
        </w:tc>
        <w:tc>
          <w:tcPr>
            <w:tcW w:w="173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shd w:val="clear" w:color="auto" w:fill="CCC0D9" w:themeFill="accent4" w:themeFillTint="66"/>
            <w:hideMark/>
          </w:tcPr>
          <w:p w14:paraId="392D80B5" w14:textId="77777777" w:rsidR="00592B95" w:rsidRPr="00AC1251" w:rsidRDefault="00592B95" w:rsidP="00163517">
            <w:pPr>
              <w:pStyle w:val="No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AC1251">
              <w:rPr>
                <w:rFonts w:asciiTheme="minorHAnsi" w:hAnsiTheme="minorHAnsi"/>
                <w:sz w:val="24"/>
                <w:szCs w:val="24"/>
              </w:rPr>
              <w:t>Lainya market</w:t>
            </w:r>
          </w:p>
        </w:tc>
        <w:tc>
          <w:tcPr>
            <w:tcW w:w="1966"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shd w:val="clear" w:color="auto" w:fill="CCC0D9" w:themeFill="accent4" w:themeFillTint="66"/>
            <w:hideMark/>
          </w:tcPr>
          <w:p w14:paraId="21AF7EB1" w14:textId="77777777" w:rsidR="00592B95" w:rsidRPr="00AC1251" w:rsidRDefault="00592B95" w:rsidP="00163517">
            <w:pPr>
              <w:pStyle w:val="No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AC1251">
              <w:rPr>
                <w:rFonts w:asciiTheme="minorHAnsi" w:hAnsiTheme="minorHAnsi"/>
                <w:sz w:val="24"/>
                <w:szCs w:val="24"/>
              </w:rPr>
              <w:t>10</w:t>
            </w:r>
          </w:p>
        </w:tc>
        <w:tc>
          <w:tcPr>
            <w:tcW w:w="4399"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shd w:val="clear" w:color="auto" w:fill="CCC0D9" w:themeFill="accent4" w:themeFillTint="66"/>
            <w:hideMark/>
          </w:tcPr>
          <w:p w14:paraId="649C0518" w14:textId="21C105F3" w:rsidR="00592B95" w:rsidRPr="00AC1251" w:rsidRDefault="00592B95" w:rsidP="00163517">
            <w:pPr>
              <w:pStyle w:val="No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AC1251">
              <w:rPr>
                <w:rFonts w:asciiTheme="minorHAnsi" w:hAnsiTheme="minorHAnsi"/>
                <w:sz w:val="24"/>
                <w:szCs w:val="24"/>
              </w:rPr>
              <w:t xml:space="preserve">Small size </w:t>
            </w:r>
            <w:r w:rsidR="008A07B5" w:rsidRPr="00AC1251">
              <w:rPr>
                <w:rFonts w:asciiTheme="minorHAnsi" w:hAnsiTheme="minorHAnsi"/>
                <w:sz w:val="24"/>
                <w:szCs w:val="24"/>
              </w:rPr>
              <w:t>shop 5traders, 4</w:t>
            </w:r>
            <w:r w:rsidRPr="00AC1251">
              <w:rPr>
                <w:rFonts w:asciiTheme="minorHAnsi" w:hAnsiTheme="minorHAnsi"/>
                <w:sz w:val="24"/>
                <w:szCs w:val="24"/>
              </w:rPr>
              <w:t xml:space="preserve"> </w:t>
            </w:r>
            <w:r w:rsidR="003C14CC" w:rsidRPr="00AC1251">
              <w:rPr>
                <w:rFonts w:asciiTheme="minorHAnsi" w:hAnsiTheme="minorHAnsi"/>
                <w:sz w:val="24"/>
                <w:szCs w:val="24"/>
              </w:rPr>
              <w:t>medium traders, 1 wholesaler.</w:t>
            </w:r>
            <w:r w:rsidRPr="00AC1251">
              <w:rPr>
                <w:rFonts w:asciiTheme="minorHAnsi" w:hAnsiTheme="minorHAnsi"/>
                <w:sz w:val="24"/>
                <w:szCs w:val="24"/>
              </w:rPr>
              <w:t xml:space="preserve">   3 female traders, and 7 male traders</w:t>
            </w:r>
          </w:p>
        </w:tc>
      </w:tr>
    </w:tbl>
    <w:p w14:paraId="581A9872" w14:textId="7DAC47A7" w:rsidR="00FD0D16" w:rsidRPr="00AC1251" w:rsidRDefault="00FD0D16" w:rsidP="00FD36F4">
      <w:pPr>
        <w:spacing w:after="0" w:line="240" w:lineRule="auto"/>
        <w:rPr>
          <w:rFonts w:asciiTheme="minorHAnsi" w:hAnsiTheme="minorHAnsi" w:cs="Arial"/>
          <w:b/>
          <w:sz w:val="24"/>
          <w:szCs w:val="24"/>
          <w:lang w:val="en-GB"/>
        </w:rPr>
      </w:pPr>
    </w:p>
    <w:tbl>
      <w:tblPr>
        <w:tblStyle w:val="TableGrid"/>
        <w:tblW w:w="10080" w:type="dxa"/>
        <w:tblInd w:w="-5" w:type="dxa"/>
        <w:tblLook w:val="04A0" w:firstRow="1" w:lastRow="0" w:firstColumn="1" w:lastColumn="0" w:noHBand="0" w:noVBand="1"/>
      </w:tblPr>
      <w:tblGrid>
        <w:gridCol w:w="10080"/>
      </w:tblGrid>
      <w:tr w:rsidR="00A51845" w:rsidRPr="00AC1251" w14:paraId="1C7734BC" w14:textId="77777777" w:rsidTr="00F3782B">
        <w:tc>
          <w:tcPr>
            <w:tcW w:w="10080" w:type="dxa"/>
            <w:shd w:val="clear" w:color="auto" w:fill="F79646" w:themeFill="accent6"/>
          </w:tcPr>
          <w:p w14:paraId="1B2CB061" w14:textId="26E727F8" w:rsidR="00A51845" w:rsidRPr="00AC1251" w:rsidRDefault="00592B95" w:rsidP="00A51845">
            <w:pPr>
              <w:pStyle w:val="ListParagraph"/>
              <w:numPr>
                <w:ilvl w:val="0"/>
                <w:numId w:val="20"/>
              </w:numPr>
              <w:spacing w:after="0" w:line="240" w:lineRule="auto"/>
              <w:rPr>
                <w:rFonts w:asciiTheme="minorHAnsi" w:hAnsiTheme="minorHAnsi"/>
                <w:b/>
                <w:color w:val="FFFFFF" w:themeColor="background1"/>
                <w:sz w:val="24"/>
                <w:szCs w:val="24"/>
                <w:lang w:val="en-GB"/>
              </w:rPr>
            </w:pPr>
            <w:r w:rsidRPr="00AC1251">
              <w:rPr>
                <w:rFonts w:asciiTheme="minorHAnsi" w:hAnsiTheme="minorHAnsi"/>
                <w:b/>
                <w:color w:val="FFFFFF" w:themeColor="background1"/>
                <w:sz w:val="24"/>
                <w:szCs w:val="24"/>
                <w:lang w:val="en-GB"/>
              </w:rPr>
              <w:t xml:space="preserve">Summary of </w:t>
            </w:r>
            <w:r w:rsidR="00A51845" w:rsidRPr="00AC1251">
              <w:rPr>
                <w:rFonts w:asciiTheme="minorHAnsi" w:hAnsiTheme="minorHAnsi"/>
                <w:b/>
                <w:color w:val="FFFFFF" w:themeColor="background1"/>
                <w:sz w:val="24"/>
                <w:szCs w:val="24"/>
                <w:lang w:val="en-GB"/>
              </w:rPr>
              <w:t>Situation</w:t>
            </w:r>
          </w:p>
        </w:tc>
      </w:tr>
    </w:tbl>
    <w:p w14:paraId="02132CD0" w14:textId="54E8D274" w:rsidR="00FD36F4" w:rsidRPr="00AC1251" w:rsidRDefault="00FD36F4" w:rsidP="00FD36F4">
      <w:pPr>
        <w:pStyle w:val="NoSpacing"/>
        <w:jc w:val="both"/>
        <w:rPr>
          <w:rFonts w:asciiTheme="minorHAnsi" w:hAnsiTheme="minorHAnsi"/>
          <w:sz w:val="24"/>
          <w:szCs w:val="24"/>
        </w:rPr>
      </w:pPr>
      <w:r w:rsidRPr="00AC1251">
        <w:rPr>
          <w:rFonts w:asciiTheme="minorHAnsi" w:hAnsiTheme="minorHAnsi"/>
          <w:sz w:val="24"/>
          <w:szCs w:val="24"/>
        </w:rPr>
        <w:lastRenderedPageBreak/>
        <w:t xml:space="preserve">According to the survey conducted by NRC Multisectorial team this year </w:t>
      </w:r>
      <w:r w:rsidR="00A10FD5" w:rsidRPr="00AC1251">
        <w:rPr>
          <w:rFonts w:asciiTheme="minorHAnsi" w:hAnsiTheme="minorHAnsi"/>
          <w:sz w:val="24"/>
          <w:szCs w:val="24"/>
        </w:rPr>
        <w:t>20-27</w:t>
      </w:r>
      <w:r w:rsidR="00A10FD5" w:rsidRPr="00AC1251">
        <w:rPr>
          <w:rFonts w:asciiTheme="minorHAnsi" w:hAnsiTheme="minorHAnsi"/>
          <w:sz w:val="24"/>
          <w:szCs w:val="24"/>
          <w:vertAlign w:val="superscript"/>
        </w:rPr>
        <w:t>th</w:t>
      </w:r>
      <w:r w:rsidR="00A10FD5" w:rsidRPr="00AC1251">
        <w:rPr>
          <w:rFonts w:asciiTheme="minorHAnsi" w:hAnsiTheme="minorHAnsi"/>
          <w:sz w:val="24"/>
          <w:szCs w:val="24"/>
        </w:rPr>
        <w:t xml:space="preserve"> </w:t>
      </w:r>
      <w:r w:rsidRPr="00AC1251">
        <w:rPr>
          <w:rFonts w:asciiTheme="minorHAnsi" w:hAnsiTheme="minorHAnsi"/>
          <w:sz w:val="24"/>
          <w:szCs w:val="24"/>
        </w:rPr>
        <w:t xml:space="preserve">June 2019, it was found that the typical livelihood for Lainya people in the side of food security is farming (both subsistence and for sale) and little of livestock; nevertheless because of insecurity as a result of crisis, many people lost their </w:t>
      </w:r>
      <w:proofErr w:type="spellStart"/>
      <w:r w:rsidRPr="00AC1251">
        <w:rPr>
          <w:rFonts w:asciiTheme="minorHAnsi" w:hAnsiTheme="minorHAnsi"/>
          <w:sz w:val="24"/>
          <w:szCs w:val="24"/>
        </w:rPr>
        <w:t>livestocks</w:t>
      </w:r>
      <w:proofErr w:type="spellEnd"/>
      <w:r w:rsidRPr="00AC1251">
        <w:rPr>
          <w:rFonts w:asciiTheme="minorHAnsi" w:hAnsiTheme="minorHAnsi"/>
          <w:sz w:val="24"/>
          <w:szCs w:val="24"/>
        </w:rPr>
        <w:t xml:space="preserve"> and currently though the security have improved still people fear accessing far farm lands for cultivation. Those displaced and those who returned are cultivating within the nearest farm lands, Lainya    generally depends on food commodities supplies from Yei and Juba currently, but by then they to bring in the neighboring country like Uganda in south; though Lainya was by then known to be good in food production, due to the crisis of 2016-2017 the County has no longer been good in food production as many populations flew and many agricultural activities get stopped.  </w:t>
      </w:r>
    </w:p>
    <w:p w14:paraId="6D77BD65" w14:textId="77777777" w:rsidR="006D7A92" w:rsidRDefault="006D7A92" w:rsidP="00FD36F4">
      <w:pPr>
        <w:pStyle w:val="NoSpacing"/>
        <w:jc w:val="both"/>
        <w:rPr>
          <w:rFonts w:asciiTheme="minorHAnsi" w:hAnsiTheme="minorHAnsi"/>
          <w:sz w:val="24"/>
          <w:szCs w:val="24"/>
        </w:rPr>
      </w:pPr>
    </w:p>
    <w:p w14:paraId="1C14841E" w14:textId="1F0066E2" w:rsidR="00FD36F4" w:rsidRPr="00AC1251" w:rsidRDefault="00FD36F4" w:rsidP="00FD36F4">
      <w:pPr>
        <w:pStyle w:val="NoSpacing"/>
        <w:jc w:val="both"/>
        <w:rPr>
          <w:rFonts w:asciiTheme="minorHAnsi" w:hAnsiTheme="minorHAnsi"/>
          <w:sz w:val="24"/>
          <w:szCs w:val="24"/>
        </w:rPr>
      </w:pPr>
      <w:r w:rsidRPr="00AC1251">
        <w:rPr>
          <w:rFonts w:asciiTheme="minorHAnsi" w:hAnsiTheme="minorHAnsi"/>
          <w:sz w:val="24"/>
          <w:szCs w:val="24"/>
        </w:rPr>
        <w:t xml:space="preserve">Currently with the coming of the returnees to their places, agricultural activities </w:t>
      </w:r>
      <w:r w:rsidR="005E2704" w:rsidRPr="00AC1251">
        <w:rPr>
          <w:rFonts w:asciiTheme="minorHAnsi" w:hAnsiTheme="minorHAnsi"/>
          <w:sz w:val="24"/>
          <w:szCs w:val="24"/>
        </w:rPr>
        <w:t>are</w:t>
      </w:r>
      <w:r w:rsidRPr="00AC1251">
        <w:rPr>
          <w:rFonts w:asciiTheme="minorHAnsi" w:hAnsiTheme="minorHAnsi"/>
          <w:sz w:val="24"/>
          <w:szCs w:val="24"/>
        </w:rPr>
        <w:t xml:space="preserve"> expected to increase as well as the disrupted Market functionalities’ that operates by then in small scale is now booming up as medium and wholesale shops are now available in Lainya market. </w:t>
      </w:r>
    </w:p>
    <w:p w14:paraId="37B08BB0" w14:textId="77777777" w:rsidR="006D7A92" w:rsidRDefault="006D7A92" w:rsidP="00FD36F4">
      <w:pPr>
        <w:autoSpaceDE w:val="0"/>
        <w:autoSpaceDN w:val="0"/>
        <w:adjustRightInd w:val="0"/>
        <w:spacing w:after="0" w:line="240" w:lineRule="auto"/>
        <w:jc w:val="both"/>
        <w:rPr>
          <w:rFonts w:asciiTheme="minorHAnsi" w:eastAsia="Calibri" w:hAnsiTheme="minorHAnsi" w:cs="Calibri"/>
          <w:iCs/>
          <w:color w:val="00B050"/>
          <w:sz w:val="24"/>
          <w:szCs w:val="24"/>
        </w:rPr>
      </w:pPr>
    </w:p>
    <w:p w14:paraId="2C50174C" w14:textId="2A3E6B8B" w:rsidR="00FD36F4" w:rsidRPr="00AC1251" w:rsidRDefault="00FD36F4" w:rsidP="00FD36F4">
      <w:pPr>
        <w:autoSpaceDE w:val="0"/>
        <w:autoSpaceDN w:val="0"/>
        <w:adjustRightInd w:val="0"/>
        <w:spacing w:after="0" w:line="240" w:lineRule="auto"/>
        <w:jc w:val="both"/>
        <w:rPr>
          <w:rFonts w:asciiTheme="minorHAnsi" w:eastAsia="Calibri" w:hAnsiTheme="minorHAnsi" w:cs="Calibri"/>
          <w:sz w:val="24"/>
          <w:szCs w:val="24"/>
        </w:rPr>
      </w:pPr>
      <w:r w:rsidRPr="00AC1251">
        <w:rPr>
          <w:rFonts w:asciiTheme="minorHAnsi" w:eastAsia="Calibri" w:hAnsiTheme="minorHAnsi" w:cs="Calibri"/>
          <w:sz w:val="24"/>
          <w:szCs w:val="24"/>
        </w:rPr>
        <w:t xml:space="preserve">While issues to do with food assistance is a major problem/concern for the returning population in Lainya as partners that are suppose supporting on food such as MaCDA, and ACROSS are targeting only most vulnerable people hence   the returning population currently relies from community support, assistance from relatives, and again engaged in casual labor work for their survival/purchase of food. A few have put down some crops but not yet to be harvest and estimated to take 2-3 months to harvest. </w:t>
      </w:r>
    </w:p>
    <w:p w14:paraId="7104AFC5" w14:textId="5D0F8C73" w:rsidR="00A10FD5" w:rsidRPr="00AC1251" w:rsidRDefault="00A10FD5" w:rsidP="00A10FD5">
      <w:pPr>
        <w:pStyle w:val="NoSpacing"/>
        <w:jc w:val="both"/>
        <w:rPr>
          <w:rFonts w:asciiTheme="minorHAnsi" w:hAnsiTheme="minorHAnsi"/>
          <w:sz w:val="24"/>
          <w:szCs w:val="24"/>
        </w:rPr>
      </w:pPr>
      <w:r w:rsidRPr="00AC1251">
        <w:rPr>
          <w:rFonts w:asciiTheme="minorHAnsi" w:hAnsiTheme="minorHAnsi"/>
          <w:b/>
          <w:sz w:val="24"/>
          <w:szCs w:val="24"/>
        </w:rPr>
        <w:t>Access to the market</w:t>
      </w:r>
      <w:r w:rsidRPr="00AC1251">
        <w:rPr>
          <w:rFonts w:asciiTheme="minorHAnsi" w:hAnsiTheme="minorHAnsi"/>
          <w:sz w:val="24"/>
          <w:szCs w:val="24"/>
        </w:rPr>
        <w:t>:</w:t>
      </w:r>
    </w:p>
    <w:p w14:paraId="70A910E5" w14:textId="4635EBD2" w:rsidR="00A10FD5" w:rsidRPr="00AC1251" w:rsidRDefault="00A10FD5" w:rsidP="00A10FD5">
      <w:pPr>
        <w:pStyle w:val="NoSpacing"/>
        <w:jc w:val="both"/>
        <w:rPr>
          <w:rFonts w:asciiTheme="minorHAnsi" w:hAnsiTheme="minorHAnsi"/>
          <w:sz w:val="24"/>
          <w:szCs w:val="24"/>
        </w:rPr>
      </w:pPr>
      <w:r w:rsidRPr="00AC1251">
        <w:rPr>
          <w:rFonts w:asciiTheme="minorHAnsi" w:hAnsiTheme="minorHAnsi"/>
          <w:sz w:val="24"/>
          <w:szCs w:val="24"/>
        </w:rPr>
        <w:t xml:space="preserve">There are three market, one is located in Lainya Centre which is the main market, Logwili and Loka Round, Lainya Centre having wholesale, medium, traders with food commodities available, clothing as well as vegetables. During time of the assessment, food items such as dry fish, okra, maize flour, maize grain, cassava flour, </w:t>
      </w:r>
      <w:r w:rsidR="007D33D1" w:rsidRPr="00AC1251">
        <w:rPr>
          <w:rFonts w:asciiTheme="minorHAnsi" w:hAnsiTheme="minorHAnsi"/>
          <w:sz w:val="24"/>
          <w:szCs w:val="24"/>
        </w:rPr>
        <w:t>rice, bean</w:t>
      </w:r>
      <w:r w:rsidRPr="00AC1251">
        <w:rPr>
          <w:rFonts w:asciiTheme="minorHAnsi" w:hAnsiTheme="minorHAnsi"/>
          <w:sz w:val="24"/>
          <w:szCs w:val="24"/>
        </w:rPr>
        <w:t xml:space="preserve">, </w:t>
      </w:r>
      <w:r w:rsidR="007D33D1" w:rsidRPr="00AC1251">
        <w:rPr>
          <w:rFonts w:asciiTheme="minorHAnsi" w:hAnsiTheme="minorHAnsi"/>
          <w:sz w:val="24"/>
          <w:szCs w:val="24"/>
        </w:rPr>
        <w:t>salt, coffee</w:t>
      </w:r>
      <w:r w:rsidRPr="00AC1251">
        <w:rPr>
          <w:rFonts w:asciiTheme="minorHAnsi" w:hAnsiTheme="minorHAnsi"/>
          <w:sz w:val="24"/>
          <w:szCs w:val="24"/>
        </w:rPr>
        <w:t xml:space="preserve">, Sugar, meat, groundnuts, sorghum flour/grains, tomatoes, including nonfood items like charcoals </w:t>
      </w:r>
      <w:r w:rsidR="007D33D1" w:rsidRPr="00AC1251">
        <w:rPr>
          <w:rFonts w:asciiTheme="minorHAnsi" w:hAnsiTheme="minorHAnsi"/>
          <w:sz w:val="24"/>
          <w:szCs w:val="24"/>
        </w:rPr>
        <w:t>are in</w:t>
      </w:r>
      <w:r w:rsidRPr="00AC1251">
        <w:rPr>
          <w:rFonts w:asciiTheme="minorHAnsi" w:hAnsiTheme="minorHAnsi"/>
          <w:sz w:val="24"/>
          <w:szCs w:val="24"/>
        </w:rPr>
        <w:t xml:space="preserve"> both</w:t>
      </w:r>
      <w:r w:rsidR="007D33D1" w:rsidRPr="00AC1251">
        <w:rPr>
          <w:rFonts w:asciiTheme="minorHAnsi" w:hAnsiTheme="minorHAnsi"/>
          <w:sz w:val="24"/>
          <w:szCs w:val="24"/>
        </w:rPr>
        <w:t xml:space="preserve"> market. B</w:t>
      </w:r>
      <w:r w:rsidRPr="00AC1251">
        <w:rPr>
          <w:rFonts w:asciiTheme="minorHAnsi" w:hAnsiTheme="minorHAnsi"/>
          <w:sz w:val="24"/>
          <w:szCs w:val="24"/>
        </w:rPr>
        <w:t xml:space="preserve">ut there are few shelter NFIs materials in Lainya Centre and Loka Round like plastic sheeting, few mosquito nets, cooking utensils including reusable sanitary pad and soap for famine hygiene seen in the market. </w:t>
      </w:r>
    </w:p>
    <w:p w14:paraId="20FA02E6" w14:textId="656D53F5" w:rsidR="00A10FD5" w:rsidRPr="00AC1251" w:rsidRDefault="00A10FD5" w:rsidP="00A10FD5">
      <w:pPr>
        <w:pStyle w:val="NoSpacing"/>
        <w:jc w:val="both"/>
        <w:rPr>
          <w:rFonts w:asciiTheme="minorHAnsi" w:hAnsiTheme="minorHAnsi"/>
          <w:sz w:val="24"/>
          <w:szCs w:val="24"/>
        </w:rPr>
      </w:pPr>
      <w:r w:rsidRPr="00AC1251">
        <w:rPr>
          <w:rFonts w:asciiTheme="minorHAnsi" w:hAnsiTheme="minorHAnsi"/>
          <w:sz w:val="24"/>
          <w:szCs w:val="24"/>
        </w:rPr>
        <w:t>Road linking Lainya from Juba and Yei to Lainya is accessible big trucks transporting good and taking back Logs, bamboo and charcoal, the traders have to travel for about 1-2 hours by road from Lainya to Yei town and 2-3 from Lainya to Juba to get</w:t>
      </w:r>
      <w:r w:rsidR="007D33D1" w:rsidRPr="00AC1251">
        <w:rPr>
          <w:rFonts w:asciiTheme="minorHAnsi" w:hAnsiTheme="minorHAnsi"/>
          <w:sz w:val="24"/>
          <w:szCs w:val="24"/>
        </w:rPr>
        <w:t xml:space="preserve"> commodities, however though of the available food items in the </w:t>
      </w:r>
      <w:r w:rsidR="00B25610" w:rsidRPr="00AC1251">
        <w:rPr>
          <w:rFonts w:asciiTheme="minorHAnsi" w:hAnsiTheme="minorHAnsi"/>
          <w:sz w:val="24"/>
          <w:szCs w:val="24"/>
        </w:rPr>
        <w:t>markets, the</w:t>
      </w:r>
      <w:r w:rsidRPr="00AC1251">
        <w:rPr>
          <w:rFonts w:asciiTheme="minorHAnsi" w:hAnsiTheme="minorHAnsi"/>
          <w:sz w:val="24"/>
          <w:szCs w:val="24"/>
        </w:rPr>
        <w:t xml:space="preserve"> returnees and host communi</w:t>
      </w:r>
      <w:r w:rsidR="007D33D1" w:rsidRPr="00AC1251">
        <w:rPr>
          <w:rFonts w:asciiTheme="minorHAnsi" w:hAnsiTheme="minorHAnsi"/>
          <w:sz w:val="24"/>
          <w:szCs w:val="24"/>
        </w:rPr>
        <w:t xml:space="preserve">ty cannot afford to </w:t>
      </w:r>
      <w:r w:rsidR="00B25610" w:rsidRPr="00AC1251">
        <w:rPr>
          <w:rFonts w:asciiTheme="minorHAnsi" w:hAnsiTheme="minorHAnsi"/>
          <w:sz w:val="24"/>
          <w:szCs w:val="24"/>
        </w:rPr>
        <w:t>buy food</w:t>
      </w:r>
      <w:r w:rsidRPr="00AC1251">
        <w:rPr>
          <w:rFonts w:asciiTheme="minorHAnsi" w:hAnsiTheme="minorHAnsi"/>
          <w:sz w:val="24"/>
          <w:szCs w:val="24"/>
        </w:rPr>
        <w:t xml:space="preserve"> commodities due to a lack of cap</w:t>
      </w:r>
      <w:r w:rsidR="007D33D1" w:rsidRPr="00AC1251">
        <w:rPr>
          <w:rFonts w:asciiTheme="minorHAnsi" w:hAnsiTheme="minorHAnsi"/>
          <w:sz w:val="24"/>
          <w:szCs w:val="24"/>
        </w:rPr>
        <w:t>ital</w:t>
      </w:r>
      <w:r w:rsidRPr="00AC1251">
        <w:rPr>
          <w:rFonts w:asciiTheme="minorHAnsi" w:hAnsiTheme="minorHAnsi"/>
          <w:sz w:val="24"/>
          <w:szCs w:val="24"/>
        </w:rPr>
        <w:t xml:space="preserve"> to purchase food items</w:t>
      </w:r>
      <w:r w:rsidR="007D33D1" w:rsidRPr="00AC1251">
        <w:rPr>
          <w:rFonts w:asciiTheme="minorHAnsi" w:hAnsiTheme="minorHAnsi"/>
          <w:sz w:val="24"/>
          <w:szCs w:val="24"/>
        </w:rPr>
        <w:t>.</w:t>
      </w:r>
    </w:p>
    <w:p w14:paraId="58E99CEB" w14:textId="0D5EFEBA" w:rsidR="00FD36F4" w:rsidRPr="00AC1251" w:rsidRDefault="00FD36F4" w:rsidP="00FD36F4">
      <w:pPr>
        <w:pStyle w:val="NoSpacing"/>
        <w:rPr>
          <w:rFonts w:asciiTheme="minorHAnsi" w:hAnsiTheme="minorHAnsi"/>
          <w:b/>
          <w:sz w:val="24"/>
          <w:szCs w:val="24"/>
          <w:u w:color="8064A2" w:themeColor="accent4"/>
        </w:rPr>
      </w:pPr>
      <w:r w:rsidRPr="00AC1251">
        <w:rPr>
          <w:rFonts w:asciiTheme="minorHAnsi" w:hAnsiTheme="minorHAnsi"/>
          <w:b/>
          <w:sz w:val="24"/>
          <w:szCs w:val="24"/>
          <w:u w:color="8064A2" w:themeColor="accent4"/>
        </w:rPr>
        <w:t>Market Chain:</w:t>
      </w:r>
    </w:p>
    <w:p w14:paraId="1535C5AE" w14:textId="77777777" w:rsidR="00FD36F4" w:rsidRPr="00AC1251" w:rsidRDefault="00FD36F4" w:rsidP="00FF4E82">
      <w:pPr>
        <w:pStyle w:val="NoSpacing"/>
        <w:jc w:val="both"/>
        <w:rPr>
          <w:rFonts w:asciiTheme="minorHAnsi" w:hAnsiTheme="minorHAnsi"/>
          <w:sz w:val="24"/>
          <w:szCs w:val="24"/>
          <w:u w:color="8064A2" w:themeColor="accent4"/>
        </w:rPr>
      </w:pPr>
      <w:r w:rsidRPr="00AC1251">
        <w:rPr>
          <w:rFonts w:asciiTheme="minorHAnsi" w:hAnsiTheme="minorHAnsi"/>
          <w:color w:val="1D1B11" w:themeColor="background2" w:themeShade="1A"/>
          <w:sz w:val="24"/>
          <w:szCs w:val="24"/>
          <w:u w:color="8064A2" w:themeColor="accent4"/>
        </w:rPr>
        <w:t>Due to shock of 2016-2017, the major disruptions are at the local farmer’s level because of the poor access to farming land and it was caused by the insecurity, this has direct effect on the whole sellers and retailers because of the low commodity influx to the main market. Again because of scarcity and over inflation, consumers are directly affected.</w:t>
      </w:r>
    </w:p>
    <w:p w14:paraId="1015B7EC" w14:textId="5C848238" w:rsidR="00FD36F4" w:rsidRPr="00AC1251" w:rsidRDefault="00FD36F4" w:rsidP="00A10FD5">
      <w:pPr>
        <w:spacing w:line="240" w:lineRule="auto"/>
        <w:jc w:val="both"/>
        <w:rPr>
          <w:rFonts w:asciiTheme="minorHAnsi" w:hAnsiTheme="minorHAnsi"/>
          <w:color w:val="00B0F0"/>
          <w:sz w:val="24"/>
          <w:szCs w:val="24"/>
          <w:u w:color="8064A2" w:themeColor="accent4"/>
        </w:rPr>
      </w:pPr>
      <w:r w:rsidRPr="00AC1251">
        <w:rPr>
          <w:rFonts w:asciiTheme="minorHAnsi" w:hAnsiTheme="minorHAnsi"/>
          <w:color w:val="1D1B11" w:themeColor="background2" w:themeShade="1A"/>
          <w:sz w:val="24"/>
          <w:szCs w:val="24"/>
          <w:u w:color="8064A2" w:themeColor="accent4"/>
        </w:rPr>
        <w:t xml:space="preserve">These disruptions mainly affect manufactured goods and staples food. Vegetables are affordable because many families have tried to grow; a few vendors are selling their own products (mainly vegetables). The rest of them buying items that are brought from Juba and Yei, and Indeed, the two commercial roads (Lainya Juba, Lainya Yei) are open </w:t>
      </w:r>
      <w:r w:rsidRPr="00AC1251">
        <w:rPr>
          <w:rFonts w:asciiTheme="minorHAnsi" w:hAnsiTheme="minorHAnsi"/>
          <w:sz w:val="24"/>
          <w:szCs w:val="24"/>
          <w:u w:color="8064A2" w:themeColor="accent4"/>
        </w:rPr>
        <w:t>though there is still fear by traders.</w:t>
      </w:r>
    </w:p>
    <w:p w14:paraId="2BDC112B" w14:textId="77777777" w:rsidR="000B3A17" w:rsidRDefault="000B3A17" w:rsidP="00725918">
      <w:pPr>
        <w:spacing w:line="240" w:lineRule="auto"/>
        <w:jc w:val="both"/>
        <w:rPr>
          <w:rFonts w:asciiTheme="minorHAnsi" w:eastAsia="Arial" w:hAnsiTheme="minorHAnsi" w:cs="Arial"/>
          <w:b/>
          <w:sz w:val="24"/>
          <w:szCs w:val="24"/>
        </w:rPr>
      </w:pPr>
    </w:p>
    <w:p w14:paraId="00868305" w14:textId="77777777" w:rsidR="000B3A17" w:rsidRPr="00917C28" w:rsidRDefault="00FD36F4" w:rsidP="00917C28">
      <w:pPr>
        <w:pStyle w:val="NoSpacing"/>
        <w:rPr>
          <w:b/>
          <w:color w:val="00B0F0"/>
          <w:u w:color="8064A2" w:themeColor="accent4"/>
        </w:rPr>
      </w:pPr>
      <w:r w:rsidRPr="00917C28">
        <w:rPr>
          <w:rFonts w:eastAsia="Arial"/>
          <w:b/>
        </w:rPr>
        <w:lastRenderedPageBreak/>
        <w:t>Price fluctuation:</w:t>
      </w:r>
    </w:p>
    <w:p w14:paraId="0FA7B126" w14:textId="190A16D7" w:rsidR="00FD36F4" w:rsidRPr="00917C28" w:rsidRDefault="00FD36F4" w:rsidP="00917C28">
      <w:pPr>
        <w:pStyle w:val="NoSpacing"/>
        <w:jc w:val="both"/>
        <w:rPr>
          <w:color w:val="00B0F0"/>
          <w:u w:color="8064A2" w:themeColor="accent4"/>
        </w:rPr>
      </w:pPr>
      <w:r w:rsidRPr="00AC1251">
        <w:rPr>
          <w:rFonts w:eastAsia="Arial"/>
          <w:color w:val="000000"/>
        </w:rPr>
        <w:t>In general, prices are relatively higher than usual, because of the exchange rate fluctuation, which mainly affects staple food, animal products, and manufactured goods. The vegetables prices are following the normal fluctuation, currently during this rainy season the prices are low because of the high availability of vegetables in the markets (locally produced) and at least very person struggled to put down green vegetables; while manufactured goods increases during rainy season as result trader faces challenges in transportation.</w:t>
      </w:r>
      <w:r w:rsidR="00917C28">
        <w:rPr>
          <w:rFonts w:eastAsia="Arial"/>
          <w:color w:val="000000"/>
        </w:rPr>
        <w:t xml:space="preserve"> </w:t>
      </w:r>
      <w:r w:rsidRPr="00AC1251">
        <w:rPr>
          <w:rFonts w:asciiTheme="minorHAnsi" w:hAnsiTheme="minorHAnsi" w:cstheme="minorHAnsi"/>
          <w:bCs/>
          <w:noProof/>
          <w:sz w:val="24"/>
          <w:szCs w:val="24"/>
        </w:rPr>
        <w:t xml:space="preserve">All small traders replenish their commodities on a monthly basis,  while those medium and wholesales  said it will take them about 1-2 months to stock since the commodities that they are bringing are in balky  and cant be completed within one month.  Out of the ten (10), when asked on how many bags do they use to sell before and after the  the crisis,  those with medium/wholesale shops  said they  use to sell 100-200 bags within a month, and now selling 10-15 bags within one month.   While those with small  has an decrease  in number of bags, before they use to sell 6-10 bags in a month but now sells 2-3 bags  per a month. </w:t>
      </w:r>
    </w:p>
    <w:p w14:paraId="2F43C28B" w14:textId="77777777" w:rsidR="00FD36F4" w:rsidRPr="00AC1251" w:rsidRDefault="00FD36F4" w:rsidP="00FD36F4">
      <w:pPr>
        <w:spacing w:line="240" w:lineRule="auto"/>
        <w:jc w:val="both"/>
        <w:rPr>
          <w:rFonts w:asciiTheme="minorHAnsi" w:hAnsiTheme="minorHAnsi" w:cstheme="minorHAnsi"/>
          <w:bCs/>
          <w:noProof/>
          <w:sz w:val="24"/>
          <w:szCs w:val="24"/>
        </w:rPr>
      </w:pPr>
      <w:r w:rsidRPr="00AC1251">
        <w:rPr>
          <w:rFonts w:asciiTheme="minorHAnsi" w:hAnsiTheme="minorHAnsi" w:cstheme="minorHAnsi"/>
          <w:bCs/>
          <w:noProof/>
          <w:sz w:val="24"/>
          <w:szCs w:val="24"/>
        </w:rPr>
        <w:t xml:space="preserve">When asked on which month that they have difficulties, all mentioned that </w:t>
      </w:r>
      <w:r w:rsidRPr="00AC1251">
        <w:rPr>
          <w:rFonts w:asciiTheme="minorHAnsi" w:hAnsiTheme="minorHAnsi" w:cstheme="minorHAnsi"/>
          <w:sz w:val="24"/>
          <w:szCs w:val="24"/>
        </w:rPr>
        <w:t xml:space="preserve">April –October and reason been due to heavy rains that make roads not passable, again from October to December most of the local produce would be out to the markets hence reduce their business. </w:t>
      </w:r>
    </w:p>
    <w:p w14:paraId="558B09C3" w14:textId="37040F13" w:rsidR="00FD36F4" w:rsidRPr="00AC1251" w:rsidRDefault="00FD36F4" w:rsidP="00FD36F4">
      <w:pPr>
        <w:spacing w:line="240" w:lineRule="auto"/>
        <w:jc w:val="both"/>
        <w:rPr>
          <w:rFonts w:asciiTheme="minorHAnsi" w:hAnsiTheme="minorHAnsi"/>
          <w:b/>
          <w:i/>
          <w:sz w:val="24"/>
          <w:szCs w:val="24"/>
        </w:rPr>
      </w:pPr>
      <w:r w:rsidRPr="00AC1251">
        <w:rPr>
          <w:rFonts w:asciiTheme="minorHAnsi" w:hAnsiTheme="minorHAnsi"/>
          <w:sz w:val="24"/>
          <w:szCs w:val="24"/>
        </w:rPr>
        <w:t xml:space="preserve">When asked where their Customers are coming from, all of the traders responded that their customers come in all the villages within Lainya town and some outside Lainya (such as </w:t>
      </w:r>
      <w:proofErr w:type="spellStart"/>
      <w:r w:rsidRPr="00AC1251">
        <w:rPr>
          <w:rFonts w:asciiTheme="minorHAnsi" w:hAnsiTheme="minorHAnsi"/>
          <w:b/>
          <w:i/>
          <w:sz w:val="24"/>
          <w:szCs w:val="24"/>
        </w:rPr>
        <w:t>Moje</w:t>
      </w:r>
      <w:proofErr w:type="spellEnd"/>
      <w:r w:rsidRPr="00AC1251">
        <w:rPr>
          <w:rFonts w:asciiTheme="minorHAnsi" w:hAnsiTheme="minorHAnsi"/>
          <w:b/>
          <w:i/>
          <w:sz w:val="24"/>
          <w:szCs w:val="24"/>
        </w:rPr>
        <w:t xml:space="preserve">, </w:t>
      </w:r>
      <w:proofErr w:type="spellStart"/>
      <w:r w:rsidRPr="00AC1251">
        <w:rPr>
          <w:rFonts w:asciiTheme="minorHAnsi" w:hAnsiTheme="minorHAnsi"/>
          <w:b/>
          <w:i/>
          <w:sz w:val="24"/>
          <w:szCs w:val="24"/>
        </w:rPr>
        <w:t>Bereka</w:t>
      </w:r>
      <w:proofErr w:type="spellEnd"/>
      <w:r w:rsidRPr="00AC1251">
        <w:rPr>
          <w:rFonts w:asciiTheme="minorHAnsi" w:hAnsiTheme="minorHAnsi"/>
          <w:b/>
          <w:i/>
          <w:sz w:val="24"/>
          <w:szCs w:val="24"/>
        </w:rPr>
        <w:t xml:space="preserve">, </w:t>
      </w:r>
      <w:proofErr w:type="spellStart"/>
      <w:r w:rsidRPr="00AC1251">
        <w:rPr>
          <w:rFonts w:asciiTheme="minorHAnsi" w:hAnsiTheme="minorHAnsi"/>
          <w:b/>
          <w:i/>
          <w:sz w:val="24"/>
          <w:szCs w:val="24"/>
        </w:rPr>
        <w:t>Kenyi</w:t>
      </w:r>
      <w:proofErr w:type="spellEnd"/>
      <w:r w:rsidRPr="00AC1251">
        <w:rPr>
          <w:rFonts w:asciiTheme="minorHAnsi" w:hAnsiTheme="minorHAnsi"/>
          <w:b/>
          <w:i/>
          <w:sz w:val="24"/>
          <w:szCs w:val="24"/>
        </w:rPr>
        <w:t xml:space="preserve">, </w:t>
      </w:r>
      <w:proofErr w:type="spellStart"/>
      <w:r w:rsidRPr="00AC1251">
        <w:rPr>
          <w:rFonts w:asciiTheme="minorHAnsi" w:hAnsiTheme="minorHAnsi"/>
          <w:b/>
          <w:i/>
          <w:sz w:val="24"/>
          <w:szCs w:val="24"/>
        </w:rPr>
        <w:t>Lembe</w:t>
      </w:r>
      <w:proofErr w:type="spellEnd"/>
      <w:r w:rsidRPr="00AC1251">
        <w:rPr>
          <w:rFonts w:asciiTheme="minorHAnsi" w:hAnsiTheme="minorHAnsi"/>
          <w:b/>
          <w:i/>
          <w:sz w:val="24"/>
          <w:szCs w:val="24"/>
        </w:rPr>
        <w:t xml:space="preserve">, Loka, Lokurbang, Unduruba, </w:t>
      </w:r>
      <w:r w:rsidR="004325F5">
        <w:rPr>
          <w:rFonts w:asciiTheme="minorHAnsi" w:hAnsiTheme="minorHAnsi"/>
          <w:b/>
          <w:i/>
          <w:sz w:val="24"/>
          <w:szCs w:val="24"/>
        </w:rPr>
        <w:t xml:space="preserve">Nyaporu, </w:t>
      </w:r>
      <w:r w:rsidRPr="00AC1251">
        <w:rPr>
          <w:rFonts w:asciiTheme="minorHAnsi" w:hAnsiTheme="minorHAnsi"/>
          <w:b/>
          <w:i/>
          <w:sz w:val="24"/>
          <w:szCs w:val="24"/>
        </w:rPr>
        <w:t xml:space="preserve">and Logwili. </w:t>
      </w:r>
    </w:p>
    <w:p w14:paraId="520271AE" w14:textId="77777777" w:rsidR="00FD36F4" w:rsidRPr="00AC1251" w:rsidRDefault="00FD36F4" w:rsidP="00FD36F4">
      <w:pPr>
        <w:spacing w:line="240" w:lineRule="auto"/>
        <w:jc w:val="both"/>
        <w:rPr>
          <w:rFonts w:asciiTheme="minorHAnsi" w:hAnsiTheme="minorHAnsi"/>
          <w:sz w:val="24"/>
          <w:szCs w:val="24"/>
        </w:rPr>
      </w:pPr>
      <w:r w:rsidRPr="00AC1251">
        <w:rPr>
          <w:rFonts w:asciiTheme="minorHAnsi" w:hAnsiTheme="minorHAnsi"/>
          <w:sz w:val="24"/>
          <w:szCs w:val="24"/>
        </w:rPr>
        <w:t>When asked if demand of commodities is to increase what will they do to make sure that communities get the commodities; all traders said if they are supported financially, they will bring supplies to the community within 3 days, as well as if the community were supported financially, they will be able to buy food commodities in the market hence boosting the business.</w:t>
      </w:r>
    </w:p>
    <w:p w14:paraId="42CFF302" w14:textId="77777777" w:rsidR="00FD36F4" w:rsidRPr="00AC1251" w:rsidRDefault="00FD36F4" w:rsidP="00FD36F4">
      <w:pPr>
        <w:spacing w:line="240" w:lineRule="auto"/>
        <w:jc w:val="both"/>
        <w:rPr>
          <w:rFonts w:asciiTheme="minorHAnsi" w:hAnsiTheme="minorHAnsi"/>
          <w:sz w:val="24"/>
          <w:szCs w:val="24"/>
        </w:rPr>
      </w:pPr>
      <w:r w:rsidRPr="00AC1251">
        <w:rPr>
          <w:rFonts w:asciiTheme="minorHAnsi" w:hAnsiTheme="minorHAnsi"/>
          <w:color w:val="000000" w:themeColor="text1"/>
          <w:sz w:val="24"/>
          <w:szCs w:val="24"/>
        </w:rPr>
        <w:t xml:space="preserve">Out of ten (10) traders that were assessed, 3 mentioned that they were </w:t>
      </w:r>
      <w:r w:rsidRPr="00AC1251">
        <w:rPr>
          <w:rFonts w:asciiTheme="minorHAnsi" w:hAnsiTheme="minorHAnsi"/>
          <w:b/>
          <w:color w:val="000000" w:themeColor="text1"/>
          <w:sz w:val="24"/>
          <w:szCs w:val="24"/>
        </w:rPr>
        <w:t>1500</w:t>
      </w:r>
      <w:r w:rsidRPr="00AC1251">
        <w:rPr>
          <w:rFonts w:asciiTheme="minorHAnsi" w:hAnsiTheme="minorHAnsi"/>
          <w:color w:val="000000" w:themeColor="text1"/>
          <w:sz w:val="24"/>
          <w:szCs w:val="24"/>
        </w:rPr>
        <w:t xml:space="preserve"> traders before the crisis and now remain 50 traders in the market that means </w:t>
      </w:r>
      <w:r w:rsidRPr="00AC1251">
        <w:rPr>
          <w:rFonts w:asciiTheme="minorHAnsi" w:hAnsiTheme="minorHAnsi"/>
          <w:b/>
          <w:color w:val="000000" w:themeColor="text1"/>
          <w:sz w:val="24"/>
          <w:szCs w:val="24"/>
        </w:rPr>
        <w:t xml:space="preserve">1450 </w:t>
      </w:r>
      <w:r w:rsidRPr="00AC1251">
        <w:rPr>
          <w:rFonts w:asciiTheme="minorHAnsi" w:hAnsiTheme="minorHAnsi"/>
          <w:color w:val="000000" w:themeColor="text1"/>
          <w:sz w:val="24"/>
          <w:szCs w:val="24"/>
        </w:rPr>
        <w:t xml:space="preserve">shut down their business, other 4 said about </w:t>
      </w:r>
      <w:r w:rsidRPr="00AC1251">
        <w:rPr>
          <w:rFonts w:asciiTheme="minorHAnsi" w:hAnsiTheme="minorHAnsi"/>
          <w:b/>
          <w:color w:val="000000" w:themeColor="text1"/>
          <w:sz w:val="24"/>
          <w:szCs w:val="24"/>
        </w:rPr>
        <w:t>1200</w:t>
      </w:r>
      <w:r w:rsidRPr="00AC1251">
        <w:rPr>
          <w:rFonts w:asciiTheme="minorHAnsi" w:hAnsiTheme="minorHAnsi"/>
          <w:color w:val="000000" w:themeColor="text1"/>
          <w:sz w:val="24"/>
          <w:szCs w:val="24"/>
        </w:rPr>
        <w:t xml:space="preserve"> before, and remaining 40 traders that means </w:t>
      </w:r>
      <w:r w:rsidRPr="00AC1251">
        <w:rPr>
          <w:rFonts w:asciiTheme="minorHAnsi" w:hAnsiTheme="minorHAnsi"/>
          <w:b/>
          <w:color w:val="000000" w:themeColor="text1"/>
          <w:sz w:val="24"/>
          <w:szCs w:val="24"/>
        </w:rPr>
        <w:t>1,160</w:t>
      </w:r>
      <w:r w:rsidRPr="00AC1251">
        <w:rPr>
          <w:rFonts w:asciiTheme="minorHAnsi" w:hAnsiTheme="minorHAnsi"/>
          <w:color w:val="000000" w:themeColor="text1"/>
          <w:sz w:val="24"/>
          <w:szCs w:val="24"/>
        </w:rPr>
        <w:t xml:space="preserve"> shut down business, other 3 said </w:t>
      </w:r>
      <w:r w:rsidRPr="00AC1251">
        <w:rPr>
          <w:rFonts w:asciiTheme="minorHAnsi" w:hAnsiTheme="minorHAnsi"/>
          <w:b/>
          <w:color w:val="000000" w:themeColor="text1"/>
          <w:sz w:val="24"/>
          <w:szCs w:val="24"/>
        </w:rPr>
        <w:t>900</w:t>
      </w:r>
      <w:r w:rsidRPr="00AC1251">
        <w:rPr>
          <w:rFonts w:asciiTheme="minorHAnsi" w:hAnsiTheme="minorHAnsi"/>
          <w:color w:val="000000" w:themeColor="text1"/>
          <w:sz w:val="24"/>
          <w:szCs w:val="24"/>
        </w:rPr>
        <w:t xml:space="preserve"> traders but now remaining </w:t>
      </w:r>
      <w:r w:rsidRPr="00AC1251">
        <w:rPr>
          <w:rFonts w:asciiTheme="minorHAnsi" w:hAnsiTheme="minorHAnsi"/>
          <w:b/>
          <w:color w:val="000000" w:themeColor="text1"/>
          <w:sz w:val="24"/>
          <w:szCs w:val="24"/>
        </w:rPr>
        <w:t>40</w:t>
      </w:r>
      <w:r w:rsidRPr="00AC1251">
        <w:rPr>
          <w:rFonts w:asciiTheme="minorHAnsi" w:hAnsiTheme="minorHAnsi"/>
          <w:color w:val="000000" w:themeColor="text1"/>
          <w:sz w:val="24"/>
          <w:szCs w:val="24"/>
        </w:rPr>
        <w:t xml:space="preserve"> traders that means 860 traders shut down their business, while in the general findings, from the key traders group, about </w:t>
      </w:r>
      <w:r w:rsidRPr="00AC1251">
        <w:rPr>
          <w:rFonts w:asciiTheme="minorHAnsi" w:hAnsiTheme="minorHAnsi"/>
          <w:b/>
          <w:sz w:val="24"/>
          <w:szCs w:val="24"/>
        </w:rPr>
        <w:t>40</w:t>
      </w:r>
      <w:r w:rsidRPr="00AC1251">
        <w:rPr>
          <w:rFonts w:asciiTheme="minorHAnsi" w:hAnsiTheme="minorHAnsi"/>
          <w:sz w:val="24"/>
          <w:szCs w:val="24"/>
        </w:rPr>
        <w:t xml:space="preserve"> remaining </w:t>
      </w:r>
      <w:r w:rsidRPr="00AC1251">
        <w:rPr>
          <w:rFonts w:asciiTheme="minorHAnsi" w:hAnsiTheme="minorHAnsi"/>
          <w:color w:val="000000" w:themeColor="text1"/>
          <w:sz w:val="24"/>
          <w:szCs w:val="24"/>
        </w:rPr>
        <w:t>in Lainya market.</w:t>
      </w:r>
    </w:p>
    <w:p w14:paraId="3EAA628D" w14:textId="77777777" w:rsidR="00FD36F4" w:rsidRPr="00AC1251" w:rsidRDefault="00FD36F4" w:rsidP="00FD36F4">
      <w:pPr>
        <w:spacing w:line="240" w:lineRule="auto"/>
        <w:jc w:val="both"/>
        <w:rPr>
          <w:rFonts w:asciiTheme="minorHAnsi" w:hAnsiTheme="minorHAnsi"/>
          <w:color w:val="000000" w:themeColor="text1"/>
          <w:sz w:val="24"/>
          <w:szCs w:val="24"/>
        </w:rPr>
      </w:pPr>
      <w:r w:rsidRPr="00AC1251">
        <w:rPr>
          <w:rFonts w:asciiTheme="minorHAnsi" w:hAnsiTheme="minorHAnsi"/>
          <w:color w:val="000000" w:themeColor="text1"/>
          <w:sz w:val="24"/>
          <w:szCs w:val="24"/>
        </w:rPr>
        <w:t xml:space="preserve">All of them stated that the reason of shutting down business was due to armed conflict, most shops looted, insecurity, theft/robbery. While the reasons for their remaining in doing business is because this their only way to get money as well as feeling of serving the community though they are getting small profits a times with many loses. </w:t>
      </w:r>
    </w:p>
    <w:p w14:paraId="2993985C" w14:textId="77777777" w:rsidR="00FD36F4" w:rsidRPr="00AC1251" w:rsidRDefault="00FD36F4" w:rsidP="00FD36F4">
      <w:pPr>
        <w:pStyle w:val="NoSpacing"/>
        <w:jc w:val="both"/>
        <w:rPr>
          <w:rFonts w:asciiTheme="minorHAnsi" w:hAnsiTheme="minorHAnsi"/>
          <w:sz w:val="24"/>
          <w:szCs w:val="24"/>
        </w:rPr>
      </w:pPr>
      <w:r w:rsidRPr="00AC1251">
        <w:rPr>
          <w:rFonts w:asciiTheme="minorHAnsi" w:hAnsiTheme="minorHAnsi"/>
          <w:sz w:val="24"/>
          <w:szCs w:val="24"/>
        </w:rPr>
        <w:t xml:space="preserve">However, the impacts of those who shut down their business will result to reduced number of competition, some essential items will not be found by the community, reduce market development. There has been an increase in demand for cereals and People used cash to buy commodities, they pay in South Sudanese </w:t>
      </w:r>
      <w:r w:rsidRPr="00AC1251">
        <w:rPr>
          <w:rFonts w:asciiTheme="minorHAnsi" w:hAnsiTheme="minorHAnsi"/>
          <w:b/>
          <w:sz w:val="24"/>
          <w:szCs w:val="24"/>
        </w:rPr>
        <w:t>pounds.</w:t>
      </w:r>
      <w:r w:rsidRPr="00AC1251">
        <w:rPr>
          <w:rFonts w:asciiTheme="minorHAnsi" w:hAnsiTheme="minorHAnsi"/>
          <w:sz w:val="24"/>
          <w:szCs w:val="24"/>
        </w:rPr>
        <w:t xml:space="preserve"> </w:t>
      </w:r>
    </w:p>
    <w:p w14:paraId="1E48D2CC" w14:textId="77777777" w:rsidR="00FD36F4" w:rsidRPr="00AC1251" w:rsidRDefault="00FD36F4" w:rsidP="00FD36F4">
      <w:pPr>
        <w:pStyle w:val="NoSpacing"/>
        <w:jc w:val="both"/>
        <w:rPr>
          <w:rFonts w:asciiTheme="minorHAnsi" w:hAnsiTheme="minorHAnsi"/>
          <w:sz w:val="24"/>
          <w:szCs w:val="24"/>
        </w:rPr>
      </w:pPr>
    </w:p>
    <w:p w14:paraId="6ACB99A0" w14:textId="77777777" w:rsidR="00FD36F4" w:rsidRPr="00AC1251" w:rsidRDefault="00FD36F4" w:rsidP="00FD36F4">
      <w:pPr>
        <w:pStyle w:val="NoSpacing"/>
        <w:jc w:val="both"/>
        <w:rPr>
          <w:rFonts w:asciiTheme="minorHAnsi" w:hAnsiTheme="minorHAnsi"/>
          <w:sz w:val="24"/>
          <w:szCs w:val="24"/>
        </w:rPr>
      </w:pPr>
      <w:r w:rsidRPr="00AC1251">
        <w:rPr>
          <w:rFonts w:asciiTheme="minorHAnsi" w:hAnsiTheme="minorHAnsi"/>
          <w:sz w:val="24"/>
          <w:szCs w:val="24"/>
        </w:rPr>
        <w:t>Food commodities are most a</w:t>
      </w:r>
      <w:r w:rsidRPr="00AC1251">
        <w:rPr>
          <w:rFonts w:asciiTheme="minorHAnsi" w:hAnsiTheme="minorHAnsi" w:cstheme="minorHAnsi"/>
          <w:sz w:val="24"/>
          <w:szCs w:val="24"/>
        </w:rPr>
        <w:t>vailable during the month of August –December because of people will be preparing for the new year; again the local produce will be available in the markets within the month of August and September, and also December to January.</w:t>
      </w:r>
    </w:p>
    <w:p w14:paraId="1FD16DD6" w14:textId="77777777" w:rsidR="00FD36F4" w:rsidRPr="00AC1251" w:rsidRDefault="00FD36F4" w:rsidP="00FD36F4">
      <w:pPr>
        <w:pStyle w:val="NoSpacing"/>
        <w:rPr>
          <w:rFonts w:asciiTheme="minorHAnsi" w:hAnsiTheme="minorHAnsi"/>
          <w:sz w:val="24"/>
          <w:szCs w:val="24"/>
        </w:rPr>
      </w:pPr>
    </w:p>
    <w:p w14:paraId="406F74FF" w14:textId="77777777" w:rsidR="00FD36F4" w:rsidRPr="00AC1251" w:rsidRDefault="00FD36F4" w:rsidP="00FD36F4">
      <w:pPr>
        <w:pStyle w:val="NoSpacing"/>
        <w:jc w:val="both"/>
        <w:rPr>
          <w:rFonts w:asciiTheme="minorHAnsi" w:hAnsiTheme="minorHAnsi"/>
          <w:b/>
          <w:sz w:val="24"/>
          <w:szCs w:val="24"/>
        </w:rPr>
      </w:pPr>
      <w:r w:rsidRPr="00AC1251">
        <w:rPr>
          <w:rFonts w:asciiTheme="minorHAnsi" w:hAnsiTheme="minorHAnsi"/>
          <w:b/>
          <w:sz w:val="24"/>
          <w:szCs w:val="24"/>
        </w:rPr>
        <w:t>Challenges traders faced:</w:t>
      </w:r>
    </w:p>
    <w:p w14:paraId="0EE834B4" w14:textId="77777777" w:rsidR="00FD36F4" w:rsidRPr="00AC1251" w:rsidRDefault="00FD36F4" w:rsidP="00FD36F4">
      <w:pPr>
        <w:pStyle w:val="NoSpacing"/>
        <w:jc w:val="both"/>
        <w:rPr>
          <w:rFonts w:asciiTheme="minorHAnsi" w:hAnsiTheme="minorHAnsi"/>
          <w:color w:val="FFC000"/>
          <w:sz w:val="24"/>
          <w:szCs w:val="24"/>
        </w:rPr>
      </w:pPr>
      <w:r w:rsidRPr="00AC1251">
        <w:rPr>
          <w:rFonts w:asciiTheme="minorHAnsi" w:hAnsiTheme="minorHAnsi"/>
          <w:sz w:val="24"/>
          <w:szCs w:val="24"/>
        </w:rPr>
        <w:lastRenderedPageBreak/>
        <w:t>The traders generally mentioned that their major challenge is the price fluctuation, high transportation cost, insecurity, low purchasing power due to no cash in circulation. People relies for few functional money transfers companies/agencies in Yei town.</w:t>
      </w:r>
    </w:p>
    <w:p w14:paraId="162B2B92" w14:textId="77777777" w:rsidR="00663EAF" w:rsidRDefault="00663EAF" w:rsidP="00FD36F4">
      <w:pPr>
        <w:pStyle w:val="NoSpacing"/>
        <w:rPr>
          <w:rFonts w:asciiTheme="minorHAnsi" w:hAnsiTheme="minorHAnsi"/>
          <w:b/>
          <w:sz w:val="24"/>
          <w:szCs w:val="24"/>
        </w:rPr>
      </w:pPr>
    </w:p>
    <w:p w14:paraId="3F44E98B" w14:textId="460703D7" w:rsidR="00FD36F4" w:rsidRPr="00AC1251" w:rsidRDefault="00FD36F4" w:rsidP="00FD36F4">
      <w:pPr>
        <w:pStyle w:val="NoSpacing"/>
        <w:rPr>
          <w:rFonts w:asciiTheme="minorHAnsi" w:hAnsiTheme="minorHAnsi"/>
          <w:b/>
          <w:sz w:val="24"/>
          <w:szCs w:val="24"/>
        </w:rPr>
      </w:pPr>
      <w:r w:rsidRPr="00AC1251">
        <w:rPr>
          <w:rFonts w:asciiTheme="minorHAnsi" w:hAnsiTheme="minorHAnsi"/>
          <w:b/>
          <w:sz w:val="24"/>
          <w:szCs w:val="24"/>
        </w:rPr>
        <w:t xml:space="preserve">Price of Food Items given in Kilogram </w:t>
      </w:r>
      <w:r w:rsidR="00AC1251">
        <w:rPr>
          <w:rFonts w:asciiTheme="minorHAnsi" w:hAnsiTheme="minorHAnsi"/>
          <w:b/>
          <w:sz w:val="24"/>
          <w:szCs w:val="24"/>
        </w:rPr>
        <w:t>by the Traders in Lainya Market (Price Analysis)</w:t>
      </w:r>
    </w:p>
    <w:p w14:paraId="160217B5" w14:textId="77777777" w:rsidR="00B25610" w:rsidRDefault="00FD36F4" w:rsidP="00FD36F4">
      <w:pPr>
        <w:spacing w:after="160" w:line="259" w:lineRule="auto"/>
        <w:jc w:val="both"/>
        <w:rPr>
          <w:rFonts w:asciiTheme="majorHAnsi" w:hAnsiTheme="majorHAnsi"/>
          <w:sz w:val="20"/>
          <w:szCs w:val="20"/>
        </w:rPr>
      </w:pPr>
      <w:r>
        <w:rPr>
          <w:noProof/>
        </w:rPr>
        <w:drawing>
          <wp:inline distT="0" distB="0" distL="0" distR="0" wp14:anchorId="41737A5B" wp14:editId="3C14315B">
            <wp:extent cx="6429375" cy="342900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C6C15D" w14:textId="162EA1CE" w:rsidR="00433A64" w:rsidRPr="00AC1251" w:rsidRDefault="00FD36F4" w:rsidP="00FD36F4">
      <w:pPr>
        <w:spacing w:after="160" w:line="259" w:lineRule="auto"/>
        <w:jc w:val="both"/>
        <w:rPr>
          <w:rFonts w:asciiTheme="majorHAnsi" w:hAnsiTheme="majorHAnsi"/>
          <w:sz w:val="24"/>
          <w:szCs w:val="24"/>
        </w:rPr>
      </w:pPr>
      <w:r w:rsidRPr="00AC1251">
        <w:rPr>
          <w:rFonts w:asciiTheme="majorHAnsi" w:hAnsiTheme="majorHAnsi"/>
          <w:sz w:val="24"/>
          <w:szCs w:val="24"/>
        </w:rPr>
        <w:t>From the above graph, shows slight difference in buying prices per items ranging from 50- 300 SSP for local foods, such as meat, potatoes, tomatoes, charcoals, groundnuts as well as manufactured goods ranging from 20SSP to 250 SSP (sugar, rice, cooking oil, wheat, pasta). And other items remained the same.</w:t>
      </w:r>
    </w:p>
    <w:p w14:paraId="30EA092C" w14:textId="3E1EC04D" w:rsidR="00433A64" w:rsidRDefault="00433A64" w:rsidP="00FD36F4">
      <w:pPr>
        <w:spacing w:after="160" w:line="259" w:lineRule="auto"/>
        <w:jc w:val="both"/>
        <w:rPr>
          <w:rFonts w:asciiTheme="majorHAnsi" w:hAnsiTheme="majorHAnsi"/>
          <w:sz w:val="20"/>
          <w:szCs w:val="20"/>
        </w:rPr>
      </w:pPr>
      <w:r>
        <w:rPr>
          <w:noProof/>
        </w:rPr>
        <w:drawing>
          <wp:inline distT="0" distB="0" distL="0" distR="0" wp14:anchorId="3CC42C21" wp14:editId="5DE9BD07">
            <wp:extent cx="6343650" cy="22955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242330" w14:textId="63FC767F" w:rsidR="00AC1251" w:rsidRPr="007E3889" w:rsidRDefault="00FD36F4" w:rsidP="007E3889">
      <w:pPr>
        <w:jc w:val="both"/>
        <w:rPr>
          <w:rFonts w:asciiTheme="majorHAnsi" w:hAnsiTheme="majorHAnsi"/>
          <w:color w:val="000000" w:themeColor="text1"/>
          <w:sz w:val="24"/>
          <w:szCs w:val="24"/>
          <w:u w:color="8064A2" w:themeColor="accent4"/>
        </w:rPr>
      </w:pPr>
      <w:r w:rsidRPr="00AC1251">
        <w:rPr>
          <w:rFonts w:asciiTheme="majorHAnsi" w:hAnsiTheme="majorHAnsi"/>
          <w:color w:val="000000" w:themeColor="text1"/>
          <w:sz w:val="24"/>
          <w:szCs w:val="24"/>
          <w:u w:color="8064A2" w:themeColor="accent4"/>
        </w:rPr>
        <w:lastRenderedPageBreak/>
        <w:t xml:space="preserve">The above graph, shows May –June 2019 selling prices of the commodities. However, the difference in selling price for local goods increased ranging (50-300SSP) and 20-250 SSP for manufactured goods. This implies that prices for both local and manufactured </w:t>
      </w:r>
      <w:r w:rsidR="007E3889">
        <w:rPr>
          <w:rFonts w:asciiTheme="majorHAnsi" w:hAnsiTheme="majorHAnsi"/>
          <w:color w:val="000000" w:themeColor="text1"/>
          <w:sz w:val="24"/>
          <w:szCs w:val="24"/>
          <w:u w:color="8064A2" w:themeColor="accent4"/>
        </w:rPr>
        <w:t>goods are not stable;</w:t>
      </w:r>
    </w:p>
    <w:p w14:paraId="110B84F3" w14:textId="3B5E1A9E" w:rsidR="00FD36F4" w:rsidRPr="00AC1251" w:rsidRDefault="00FD36F4" w:rsidP="00FD36F4">
      <w:pPr>
        <w:pStyle w:val="NoSpacing"/>
        <w:rPr>
          <w:b/>
          <w:sz w:val="24"/>
          <w:szCs w:val="24"/>
          <w:u w:color="C0504D" w:themeColor="accent2"/>
        </w:rPr>
      </w:pPr>
      <w:r w:rsidRPr="00AC1251">
        <w:rPr>
          <w:b/>
          <w:sz w:val="24"/>
          <w:szCs w:val="24"/>
          <w:u w:color="C0504D" w:themeColor="accent2"/>
        </w:rPr>
        <w:t>Response Recommendations</w:t>
      </w:r>
      <w:r w:rsidR="00AC1251">
        <w:rPr>
          <w:b/>
          <w:sz w:val="24"/>
          <w:szCs w:val="24"/>
          <w:u w:color="C0504D" w:themeColor="accent2"/>
        </w:rPr>
        <w:t>:</w:t>
      </w:r>
      <w:r w:rsidRPr="00AC1251">
        <w:rPr>
          <w:b/>
          <w:sz w:val="24"/>
          <w:szCs w:val="24"/>
          <w:u w:color="C0504D" w:themeColor="accent2"/>
        </w:rPr>
        <w:t xml:space="preserve"> </w:t>
      </w:r>
    </w:p>
    <w:tbl>
      <w:tblPr>
        <w:tblStyle w:val="TableGrid"/>
        <w:tblW w:w="10075" w:type="dxa"/>
        <w:tblLayout w:type="fixed"/>
        <w:tblLook w:val="04A0" w:firstRow="1" w:lastRow="0" w:firstColumn="1" w:lastColumn="0" w:noHBand="0" w:noVBand="1"/>
      </w:tblPr>
      <w:tblGrid>
        <w:gridCol w:w="715"/>
        <w:gridCol w:w="540"/>
        <w:gridCol w:w="630"/>
        <w:gridCol w:w="720"/>
        <w:gridCol w:w="630"/>
        <w:gridCol w:w="630"/>
        <w:gridCol w:w="6210"/>
      </w:tblGrid>
      <w:tr w:rsidR="00FD36F4" w:rsidRPr="001154CE" w14:paraId="52A9295E" w14:textId="77777777" w:rsidTr="00F213A2">
        <w:trPr>
          <w:trHeight w:val="948"/>
        </w:trPr>
        <w:tc>
          <w:tcPr>
            <w:tcW w:w="715" w:type="dxa"/>
            <w:shd w:val="clear" w:color="auto" w:fill="D99594" w:themeFill="accent2" w:themeFillTint="99"/>
          </w:tcPr>
          <w:p w14:paraId="01F814D4" w14:textId="77777777" w:rsidR="00FD36F4" w:rsidRPr="000D78E9" w:rsidRDefault="00FD36F4" w:rsidP="00163517">
            <w:pPr>
              <w:pStyle w:val="NoSpacing"/>
            </w:pPr>
            <w:r w:rsidRPr="000D78E9">
              <w:t xml:space="preserve">Market </w:t>
            </w:r>
          </w:p>
        </w:tc>
        <w:tc>
          <w:tcPr>
            <w:tcW w:w="540" w:type="dxa"/>
            <w:shd w:val="clear" w:color="auto" w:fill="D99594" w:themeFill="accent2" w:themeFillTint="99"/>
          </w:tcPr>
          <w:p w14:paraId="2543C57C" w14:textId="77777777" w:rsidR="00FD36F4" w:rsidRPr="000D78E9" w:rsidRDefault="00FD36F4" w:rsidP="00163517">
            <w:pPr>
              <w:pStyle w:val="NoSpacing"/>
            </w:pPr>
            <w:r w:rsidRPr="000D78E9">
              <w:t xml:space="preserve">Price instability </w:t>
            </w:r>
          </w:p>
        </w:tc>
        <w:tc>
          <w:tcPr>
            <w:tcW w:w="630" w:type="dxa"/>
            <w:shd w:val="clear" w:color="auto" w:fill="D99594" w:themeFill="accent2" w:themeFillTint="99"/>
          </w:tcPr>
          <w:p w14:paraId="33FBEFEE" w14:textId="77777777" w:rsidR="00FD36F4" w:rsidRPr="000D78E9" w:rsidRDefault="00FD36F4" w:rsidP="00163517">
            <w:pPr>
              <w:pStyle w:val="NoSpacing"/>
            </w:pPr>
            <w:r w:rsidRPr="000D78E9">
              <w:t>Market access</w:t>
            </w:r>
          </w:p>
        </w:tc>
        <w:tc>
          <w:tcPr>
            <w:tcW w:w="720" w:type="dxa"/>
            <w:shd w:val="clear" w:color="auto" w:fill="D99594" w:themeFill="accent2" w:themeFillTint="99"/>
          </w:tcPr>
          <w:p w14:paraId="63304BAF" w14:textId="77777777" w:rsidR="00FD36F4" w:rsidRPr="000D78E9" w:rsidRDefault="00FD36F4" w:rsidP="00163517">
            <w:pPr>
              <w:pStyle w:val="NoSpacing"/>
            </w:pPr>
            <w:r w:rsidRPr="000D78E9">
              <w:t xml:space="preserve">Current market food availability </w:t>
            </w:r>
          </w:p>
        </w:tc>
        <w:tc>
          <w:tcPr>
            <w:tcW w:w="630" w:type="dxa"/>
            <w:shd w:val="clear" w:color="auto" w:fill="D99594" w:themeFill="accent2" w:themeFillTint="99"/>
          </w:tcPr>
          <w:p w14:paraId="4ED46AB0" w14:textId="77777777" w:rsidR="00FD36F4" w:rsidRPr="000D78E9" w:rsidRDefault="00FD36F4" w:rsidP="00163517">
            <w:pPr>
              <w:pStyle w:val="NoSpacing"/>
            </w:pPr>
            <w:r w:rsidRPr="000D78E9">
              <w:t xml:space="preserve">Local food production </w:t>
            </w:r>
          </w:p>
        </w:tc>
        <w:tc>
          <w:tcPr>
            <w:tcW w:w="630" w:type="dxa"/>
            <w:shd w:val="clear" w:color="auto" w:fill="D99594" w:themeFill="accent2" w:themeFillTint="99"/>
          </w:tcPr>
          <w:p w14:paraId="460DD447" w14:textId="77777777" w:rsidR="00FD36F4" w:rsidRPr="000D78E9" w:rsidRDefault="00FD36F4" w:rsidP="00163517">
            <w:pPr>
              <w:pStyle w:val="NoSpacing"/>
            </w:pPr>
            <w:r w:rsidRPr="000D78E9">
              <w:t>Capacity of traders</w:t>
            </w:r>
          </w:p>
        </w:tc>
        <w:tc>
          <w:tcPr>
            <w:tcW w:w="6210" w:type="dxa"/>
            <w:shd w:val="clear" w:color="auto" w:fill="D99594" w:themeFill="accent2" w:themeFillTint="99"/>
          </w:tcPr>
          <w:p w14:paraId="1B9588AE" w14:textId="77777777" w:rsidR="00FD36F4" w:rsidRPr="000D78E9" w:rsidRDefault="00FD36F4" w:rsidP="00163517">
            <w:pPr>
              <w:pStyle w:val="NoSpacing"/>
            </w:pPr>
            <w:r w:rsidRPr="000D78E9">
              <w:t>Overall conditions</w:t>
            </w:r>
          </w:p>
        </w:tc>
      </w:tr>
      <w:tr w:rsidR="00FD36F4" w:rsidRPr="001154CE" w14:paraId="372C8191" w14:textId="77777777" w:rsidTr="00F213A2">
        <w:trPr>
          <w:trHeight w:val="492"/>
        </w:trPr>
        <w:tc>
          <w:tcPr>
            <w:tcW w:w="715" w:type="dxa"/>
          </w:tcPr>
          <w:p w14:paraId="3EA4D0CB" w14:textId="77777777" w:rsidR="00FD36F4" w:rsidRPr="000D78E9" w:rsidRDefault="00FD36F4" w:rsidP="00163517">
            <w:pPr>
              <w:pStyle w:val="NoSpacing"/>
            </w:pPr>
            <w:r w:rsidRPr="000D78E9">
              <w:t xml:space="preserve">Lainya Main market </w:t>
            </w:r>
          </w:p>
        </w:tc>
        <w:tc>
          <w:tcPr>
            <w:tcW w:w="540" w:type="dxa"/>
          </w:tcPr>
          <w:p w14:paraId="53EAC6D3" w14:textId="77777777" w:rsidR="00FD36F4" w:rsidRPr="000D78E9" w:rsidRDefault="00FD36F4" w:rsidP="00163517">
            <w:pPr>
              <w:pStyle w:val="NoSpacing"/>
            </w:pPr>
            <w:r w:rsidRPr="000D78E9">
              <w:t xml:space="preserve">Medium </w:t>
            </w:r>
          </w:p>
        </w:tc>
        <w:tc>
          <w:tcPr>
            <w:tcW w:w="630" w:type="dxa"/>
          </w:tcPr>
          <w:p w14:paraId="70DA66A3" w14:textId="77777777" w:rsidR="00FD36F4" w:rsidRPr="000D78E9" w:rsidRDefault="00FD36F4" w:rsidP="00163517">
            <w:pPr>
              <w:pStyle w:val="NoSpacing"/>
            </w:pPr>
            <w:r w:rsidRPr="000D78E9">
              <w:t>Average</w:t>
            </w:r>
          </w:p>
        </w:tc>
        <w:tc>
          <w:tcPr>
            <w:tcW w:w="720" w:type="dxa"/>
          </w:tcPr>
          <w:p w14:paraId="05A08131" w14:textId="77777777" w:rsidR="00FD36F4" w:rsidRPr="000D78E9" w:rsidRDefault="00FD36F4" w:rsidP="00163517">
            <w:pPr>
              <w:pStyle w:val="NoSpacing"/>
            </w:pPr>
            <w:r w:rsidRPr="000D78E9">
              <w:t>Medium</w:t>
            </w:r>
          </w:p>
        </w:tc>
        <w:tc>
          <w:tcPr>
            <w:tcW w:w="630" w:type="dxa"/>
          </w:tcPr>
          <w:p w14:paraId="7988DF95" w14:textId="77777777" w:rsidR="00FD36F4" w:rsidRPr="000D78E9" w:rsidRDefault="00FD36F4" w:rsidP="00163517">
            <w:pPr>
              <w:pStyle w:val="NoSpacing"/>
            </w:pPr>
            <w:r w:rsidRPr="000D78E9">
              <w:t>Low</w:t>
            </w:r>
          </w:p>
        </w:tc>
        <w:tc>
          <w:tcPr>
            <w:tcW w:w="630" w:type="dxa"/>
          </w:tcPr>
          <w:p w14:paraId="12F64C78" w14:textId="77777777" w:rsidR="00FD36F4" w:rsidRPr="000D78E9" w:rsidRDefault="00FD36F4" w:rsidP="00163517">
            <w:pPr>
              <w:pStyle w:val="NoSpacing"/>
            </w:pPr>
            <w:r w:rsidRPr="000D78E9">
              <w:t>Large/medium</w:t>
            </w:r>
          </w:p>
          <w:p w14:paraId="0DE05C75" w14:textId="77777777" w:rsidR="00FD36F4" w:rsidRPr="000D78E9" w:rsidRDefault="00FD36F4" w:rsidP="00163517">
            <w:pPr>
              <w:pStyle w:val="NoSpacing"/>
            </w:pPr>
          </w:p>
          <w:p w14:paraId="7347A534" w14:textId="77777777" w:rsidR="00FD36F4" w:rsidRPr="000D78E9" w:rsidRDefault="00FD36F4" w:rsidP="00163517">
            <w:pPr>
              <w:pStyle w:val="NoSpacing"/>
            </w:pPr>
          </w:p>
          <w:p w14:paraId="1E99BEA5" w14:textId="77777777" w:rsidR="00FD36F4" w:rsidRPr="000D78E9" w:rsidRDefault="00FD36F4" w:rsidP="00163517">
            <w:pPr>
              <w:pStyle w:val="NoSpacing"/>
            </w:pPr>
          </w:p>
        </w:tc>
        <w:tc>
          <w:tcPr>
            <w:tcW w:w="6210" w:type="dxa"/>
            <w:shd w:val="clear" w:color="auto" w:fill="00B050"/>
          </w:tcPr>
          <w:p w14:paraId="0B337212" w14:textId="77777777" w:rsidR="00FD36F4" w:rsidRPr="000D78E9" w:rsidRDefault="00FD36F4" w:rsidP="00163517">
            <w:pPr>
              <w:pStyle w:val="NoSpacing"/>
            </w:pPr>
            <w:r w:rsidRPr="000D78E9">
              <w:t xml:space="preserve">Number of both small, medium, wholesale traders has reduced by about 60% </w:t>
            </w:r>
          </w:p>
          <w:p w14:paraId="4FABE3DF" w14:textId="77777777" w:rsidR="00FD36F4" w:rsidRPr="000D78E9" w:rsidRDefault="00FD36F4" w:rsidP="00163517">
            <w:pPr>
              <w:pStyle w:val="NoSpacing"/>
            </w:pPr>
            <w:r w:rsidRPr="000D78E9">
              <w:t xml:space="preserve">due to insecurity and low business operations.  </w:t>
            </w:r>
          </w:p>
          <w:p w14:paraId="1051B8DB" w14:textId="77777777" w:rsidR="00FD36F4" w:rsidRPr="000D78E9" w:rsidRDefault="00FD36F4" w:rsidP="00163517">
            <w:pPr>
              <w:pStyle w:val="NoSpacing"/>
            </w:pPr>
            <w:r w:rsidRPr="000D78E9">
              <w:t xml:space="preserve">traders require financial support to boost their business operation;  </w:t>
            </w:r>
          </w:p>
          <w:p w14:paraId="2A2D710B" w14:textId="77777777" w:rsidR="00FD36F4" w:rsidRPr="000D78E9" w:rsidRDefault="00FD36F4" w:rsidP="00163517">
            <w:pPr>
              <w:pStyle w:val="NoSpacing"/>
            </w:pPr>
            <w:r w:rsidRPr="000D78E9">
              <w:t>if demand increases from the customers.</w:t>
            </w:r>
          </w:p>
          <w:p w14:paraId="2C56716A" w14:textId="77777777" w:rsidR="00FD36F4" w:rsidRPr="000D78E9" w:rsidRDefault="00FD36F4" w:rsidP="00163517">
            <w:pPr>
              <w:pStyle w:val="NoSpacing"/>
            </w:pPr>
            <w:r w:rsidRPr="000D78E9">
              <w:t xml:space="preserve">Favorable to do the cash intervention because commodities are available in the market and </w:t>
            </w:r>
          </w:p>
          <w:p w14:paraId="0B49AEC0" w14:textId="77777777" w:rsidR="00FD36F4" w:rsidRPr="000D78E9" w:rsidRDefault="00FD36F4" w:rsidP="00163517">
            <w:pPr>
              <w:pStyle w:val="NoSpacing"/>
            </w:pPr>
            <w:r w:rsidRPr="000D78E9">
              <w:t>beneficiaries can access the market at all times. There were no money transfers in the area and</w:t>
            </w:r>
          </w:p>
          <w:p w14:paraId="24C1BAEB" w14:textId="77777777" w:rsidR="00FD36F4" w:rsidRPr="000D78E9" w:rsidRDefault="00FD36F4" w:rsidP="00163517">
            <w:pPr>
              <w:pStyle w:val="NoSpacing"/>
            </w:pPr>
            <w:r w:rsidRPr="000D78E9">
              <w:t xml:space="preserve"> agent  has to take sole responsibility.</w:t>
            </w:r>
          </w:p>
        </w:tc>
      </w:tr>
    </w:tbl>
    <w:p w14:paraId="5F972B41" w14:textId="77777777" w:rsidR="00FD36F4" w:rsidRDefault="00FD36F4" w:rsidP="00FD36F4">
      <w:pPr>
        <w:spacing w:after="0" w:line="240" w:lineRule="auto"/>
        <w:rPr>
          <w:rFonts w:cs="Arial"/>
          <w:b/>
          <w:lang w:val="en-GB"/>
        </w:rPr>
      </w:pPr>
    </w:p>
    <w:tbl>
      <w:tblPr>
        <w:tblStyle w:val="TableGrid"/>
        <w:tblW w:w="10080" w:type="dxa"/>
        <w:tblInd w:w="-5" w:type="dxa"/>
        <w:tblLook w:val="04A0" w:firstRow="1" w:lastRow="0" w:firstColumn="1" w:lastColumn="0" w:noHBand="0" w:noVBand="1"/>
      </w:tblPr>
      <w:tblGrid>
        <w:gridCol w:w="10080"/>
      </w:tblGrid>
      <w:tr w:rsidR="00D22C71" w14:paraId="71F6C392" w14:textId="77777777" w:rsidTr="00F3782B">
        <w:tc>
          <w:tcPr>
            <w:tcW w:w="10080" w:type="dxa"/>
            <w:shd w:val="clear" w:color="auto" w:fill="F79646" w:themeFill="accent6"/>
          </w:tcPr>
          <w:p w14:paraId="261AECAF" w14:textId="4D1967A1" w:rsidR="00D22C71" w:rsidRPr="00D22C71" w:rsidRDefault="003E19F8" w:rsidP="00D22C71">
            <w:pPr>
              <w:pStyle w:val="ListParagraph"/>
              <w:numPr>
                <w:ilvl w:val="0"/>
                <w:numId w:val="20"/>
              </w:numPr>
              <w:spacing w:after="0" w:line="240" w:lineRule="auto"/>
              <w:rPr>
                <w:b/>
                <w:color w:val="FFFFFF" w:themeColor="background1"/>
                <w:lang w:val="en-GB"/>
              </w:rPr>
            </w:pPr>
            <w:r>
              <w:rPr>
                <w:b/>
                <w:color w:val="FFFFFF" w:themeColor="background1"/>
                <w:lang w:val="en-GB"/>
              </w:rPr>
              <w:t>Recommendations</w:t>
            </w:r>
          </w:p>
        </w:tc>
      </w:tr>
    </w:tbl>
    <w:p w14:paraId="05846084" w14:textId="0088A083" w:rsidR="00F213A2" w:rsidRPr="004E65F5" w:rsidRDefault="00F213A2" w:rsidP="008545EC">
      <w:pPr>
        <w:pStyle w:val="ListParagraph"/>
        <w:numPr>
          <w:ilvl w:val="0"/>
          <w:numId w:val="27"/>
        </w:numPr>
        <w:spacing w:after="160" w:line="259" w:lineRule="auto"/>
        <w:jc w:val="both"/>
        <w:rPr>
          <w:rFonts w:asciiTheme="minorHAnsi" w:hAnsiTheme="minorHAnsi"/>
          <w:sz w:val="24"/>
          <w:szCs w:val="24"/>
        </w:rPr>
      </w:pPr>
      <w:r w:rsidRPr="004E65F5">
        <w:rPr>
          <w:rFonts w:asciiTheme="minorHAnsi" w:hAnsiTheme="minorHAnsi"/>
          <w:sz w:val="24"/>
          <w:szCs w:val="24"/>
        </w:rPr>
        <w:t>Cash trans</w:t>
      </w:r>
      <w:r w:rsidR="008545EC" w:rsidRPr="004E65F5">
        <w:rPr>
          <w:rFonts w:asciiTheme="minorHAnsi" w:hAnsiTheme="minorHAnsi"/>
          <w:sz w:val="24"/>
          <w:szCs w:val="24"/>
        </w:rPr>
        <w:t xml:space="preserve">fer is feasible in </w:t>
      </w:r>
      <w:r w:rsidRPr="004E65F5">
        <w:rPr>
          <w:rFonts w:asciiTheme="minorHAnsi" w:hAnsiTheme="minorHAnsi"/>
          <w:sz w:val="24"/>
          <w:szCs w:val="24"/>
        </w:rPr>
        <w:t>Lainya, however there is need to support traders to increase stock to meet demand and that is by Providing cash to community to boost their purchasing power and will enable traders to stock more.</w:t>
      </w:r>
    </w:p>
    <w:p w14:paraId="42774C38" w14:textId="71D8259C" w:rsidR="00F213A2" w:rsidRPr="004E65F5" w:rsidRDefault="00F213A2" w:rsidP="00F213A2">
      <w:pPr>
        <w:pStyle w:val="ListParagraph"/>
        <w:numPr>
          <w:ilvl w:val="0"/>
          <w:numId w:val="27"/>
        </w:numPr>
        <w:spacing w:after="160" w:line="259" w:lineRule="auto"/>
        <w:jc w:val="both"/>
        <w:rPr>
          <w:rFonts w:asciiTheme="minorHAnsi" w:hAnsiTheme="minorHAnsi"/>
          <w:sz w:val="24"/>
          <w:szCs w:val="24"/>
        </w:rPr>
      </w:pPr>
      <w:r w:rsidRPr="004E65F5">
        <w:rPr>
          <w:rFonts w:asciiTheme="minorHAnsi" w:hAnsiTheme="minorHAnsi"/>
          <w:sz w:val="24"/>
          <w:szCs w:val="24"/>
        </w:rPr>
        <w:t>Money transfer companies are not available in the area unless assigned right from Juba or Yei to do the cash transaction in Lainya.</w:t>
      </w:r>
    </w:p>
    <w:p w14:paraId="0C27D2B4" w14:textId="5AC7667D" w:rsidR="008545EC" w:rsidRPr="004E65F5" w:rsidRDefault="008545EC" w:rsidP="00F213A2">
      <w:pPr>
        <w:pStyle w:val="ListParagraph"/>
        <w:numPr>
          <w:ilvl w:val="0"/>
          <w:numId w:val="27"/>
        </w:numPr>
        <w:spacing w:after="160" w:line="259" w:lineRule="auto"/>
        <w:jc w:val="both"/>
        <w:rPr>
          <w:rFonts w:asciiTheme="minorHAnsi" w:hAnsiTheme="minorHAnsi"/>
          <w:sz w:val="24"/>
          <w:szCs w:val="24"/>
        </w:rPr>
      </w:pPr>
      <w:r w:rsidRPr="004E65F5">
        <w:rPr>
          <w:rFonts w:asciiTheme="minorHAnsi" w:hAnsiTheme="minorHAnsi"/>
          <w:sz w:val="24"/>
          <w:szCs w:val="24"/>
        </w:rPr>
        <w:t>Food provision for the returnees, and Vulnerable host+IDPs</w:t>
      </w:r>
      <w:bookmarkStart w:id="0" w:name="_GoBack"/>
      <w:bookmarkEnd w:id="0"/>
      <w:r w:rsidRPr="004E65F5">
        <w:rPr>
          <w:rFonts w:asciiTheme="minorHAnsi" w:hAnsiTheme="minorHAnsi"/>
          <w:sz w:val="24"/>
          <w:szCs w:val="24"/>
        </w:rPr>
        <w:t xml:space="preserve"> </w:t>
      </w:r>
    </w:p>
    <w:p w14:paraId="60016457" w14:textId="5F878F76" w:rsidR="00B24A05" w:rsidRPr="004E65F5" w:rsidRDefault="00F213A2" w:rsidP="00F213A2">
      <w:pPr>
        <w:spacing w:after="0" w:line="240" w:lineRule="auto"/>
        <w:jc w:val="both"/>
        <w:rPr>
          <w:rFonts w:asciiTheme="minorHAnsi" w:hAnsiTheme="minorHAnsi" w:cs="Arial"/>
          <w:b/>
          <w:sz w:val="24"/>
          <w:szCs w:val="24"/>
          <w:lang w:val="en-GB"/>
        </w:rPr>
      </w:pPr>
      <w:r w:rsidRPr="004E65F5">
        <w:rPr>
          <w:rFonts w:asciiTheme="minorHAnsi" w:hAnsiTheme="minorHAnsi"/>
          <w:sz w:val="24"/>
          <w:szCs w:val="24"/>
        </w:rPr>
        <w:t>March –May 2019, returnee’s households requires more support to access the markets as they have nothing to depend on (with little assistance from partners) and community support.</w:t>
      </w:r>
    </w:p>
    <w:p w14:paraId="2E6FBAD1" w14:textId="0ED96301" w:rsidR="00290404" w:rsidRPr="004E65F5" w:rsidRDefault="00290404" w:rsidP="008545EC">
      <w:pPr>
        <w:spacing w:after="0" w:line="240" w:lineRule="auto"/>
        <w:rPr>
          <w:rFonts w:asciiTheme="minorHAnsi" w:hAnsiTheme="minorHAnsi" w:cs="Arial"/>
          <w:b/>
          <w:sz w:val="24"/>
          <w:szCs w:val="24"/>
          <w:lang w:val="en-GB"/>
        </w:rPr>
      </w:pPr>
    </w:p>
    <w:p w14:paraId="0F5EB0A8" w14:textId="1980C4CA" w:rsidR="00290404" w:rsidRDefault="00290404" w:rsidP="005C13BE">
      <w:pPr>
        <w:spacing w:after="0" w:line="240" w:lineRule="auto"/>
        <w:rPr>
          <w:rFonts w:cs="Arial"/>
          <w:i/>
          <w:sz w:val="18"/>
          <w:szCs w:val="18"/>
          <w:lang w:val="en-GB"/>
        </w:rPr>
      </w:pPr>
    </w:p>
    <w:p w14:paraId="36068EEB" w14:textId="77777777" w:rsidR="00FF4E82" w:rsidRDefault="00FF4E82" w:rsidP="00FF4E82">
      <w:pPr>
        <w:spacing w:after="0" w:line="240" w:lineRule="auto"/>
        <w:rPr>
          <w:rFonts w:cs="Arial"/>
          <w:i/>
          <w:sz w:val="18"/>
          <w:szCs w:val="18"/>
          <w:lang w:val="en-GB"/>
        </w:rPr>
      </w:pPr>
    </w:p>
    <w:p w14:paraId="41C7345E" w14:textId="77777777" w:rsidR="00FF4E82" w:rsidRDefault="00FF4E82" w:rsidP="00FF4E82">
      <w:pPr>
        <w:spacing w:after="0" w:line="240" w:lineRule="auto"/>
        <w:rPr>
          <w:rFonts w:cs="Arial"/>
          <w:i/>
          <w:sz w:val="18"/>
          <w:szCs w:val="18"/>
          <w:lang w:val="en-GB"/>
        </w:rPr>
      </w:pPr>
    </w:p>
    <w:p w14:paraId="12B348D4" w14:textId="0B94AD70" w:rsidR="00935733" w:rsidRPr="006A00F0" w:rsidRDefault="00935733" w:rsidP="00FF4E82">
      <w:pPr>
        <w:spacing w:after="0" w:line="240" w:lineRule="auto"/>
        <w:rPr>
          <w:rFonts w:cs="Arial"/>
          <w:sz w:val="24"/>
          <w:szCs w:val="24"/>
          <w:lang w:val="en-GB"/>
        </w:rPr>
      </w:pPr>
      <w:r w:rsidRPr="006A00F0">
        <w:rPr>
          <w:rFonts w:cs="Arial"/>
          <w:sz w:val="24"/>
          <w:szCs w:val="24"/>
          <w:lang w:val="en-GB"/>
        </w:rPr>
        <w:t>Report wri</w:t>
      </w:r>
      <w:r w:rsidR="006A00F0" w:rsidRPr="006A00F0">
        <w:rPr>
          <w:rFonts w:cs="Arial"/>
          <w:sz w:val="24"/>
          <w:szCs w:val="24"/>
          <w:lang w:val="en-GB"/>
        </w:rPr>
        <w:t xml:space="preserve">tten by: </w:t>
      </w:r>
      <w:r w:rsidR="006A00F0" w:rsidRPr="006A00F0">
        <w:rPr>
          <w:rFonts w:cs="Arial"/>
          <w:b/>
          <w:sz w:val="24"/>
          <w:szCs w:val="24"/>
          <w:lang w:val="en-GB"/>
        </w:rPr>
        <w:t>Kennedy Ayuku Stephen</w:t>
      </w:r>
    </w:p>
    <w:p w14:paraId="5678D9A7" w14:textId="4E2A2A7B" w:rsidR="00935733" w:rsidRPr="00935733" w:rsidRDefault="00935733" w:rsidP="003A2641">
      <w:pPr>
        <w:spacing w:after="0" w:line="240" w:lineRule="auto"/>
        <w:ind w:left="720" w:hanging="720"/>
        <w:rPr>
          <w:rFonts w:cs="Arial"/>
          <w:sz w:val="20"/>
          <w:szCs w:val="20"/>
          <w:lang w:val="en-GB"/>
        </w:rPr>
      </w:pPr>
      <w:r w:rsidRPr="006A00F0">
        <w:rPr>
          <w:rFonts w:cs="Arial"/>
          <w:sz w:val="24"/>
          <w:szCs w:val="24"/>
          <w:lang w:val="en-GB"/>
        </w:rPr>
        <w:t>Report reviewed and a</w:t>
      </w:r>
      <w:r w:rsidR="006A00F0" w:rsidRPr="006A00F0">
        <w:rPr>
          <w:rFonts w:cs="Arial"/>
          <w:sz w:val="24"/>
          <w:szCs w:val="24"/>
          <w:lang w:val="en-GB"/>
        </w:rPr>
        <w:t xml:space="preserve">pproved: </w:t>
      </w:r>
      <w:r w:rsidR="007A10F5" w:rsidRPr="004454AE">
        <w:rPr>
          <w:rFonts w:cs="Arial"/>
          <w:b/>
          <w:sz w:val="24"/>
          <w:szCs w:val="24"/>
          <w:lang w:val="en-GB"/>
        </w:rPr>
        <w:t>Ahmed</w:t>
      </w:r>
      <w:r w:rsidR="006A00F0" w:rsidRPr="004454AE">
        <w:rPr>
          <w:rFonts w:cs="Arial"/>
          <w:b/>
          <w:sz w:val="24"/>
          <w:szCs w:val="24"/>
          <w:lang w:val="en-GB"/>
        </w:rPr>
        <w:t>/</w:t>
      </w:r>
      <w:r w:rsidR="006A00F0" w:rsidRPr="006A00F0">
        <w:rPr>
          <w:rFonts w:cs="Arial"/>
          <w:b/>
          <w:sz w:val="24"/>
          <w:szCs w:val="24"/>
          <w:lang w:val="en-GB"/>
        </w:rPr>
        <w:t>Mary</w:t>
      </w:r>
      <w:r w:rsidR="007A10F5">
        <w:rPr>
          <w:rFonts w:cs="Arial"/>
          <w:b/>
          <w:sz w:val="24"/>
          <w:szCs w:val="24"/>
          <w:lang w:val="en-GB"/>
        </w:rPr>
        <w:t>/Sultan</w:t>
      </w:r>
      <w:r w:rsidR="006A00F0">
        <w:rPr>
          <w:rFonts w:cs="Arial"/>
          <w:sz w:val="20"/>
          <w:szCs w:val="20"/>
          <w:lang w:val="en-GB"/>
        </w:rPr>
        <w:t>.</w:t>
      </w:r>
    </w:p>
    <w:p w14:paraId="3EABD082" w14:textId="77777777" w:rsidR="00290404" w:rsidRDefault="00290404" w:rsidP="003A2641">
      <w:pPr>
        <w:spacing w:after="0" w:line="240" w:lineRule="auto"/>
        <w:ind w:left="720" w:hanging="720"/>
        <w:rPr>
          <w:rFonts w:cs="Arial"/>
          <w:b/>
          <w:lang w:val="en-GB"/>
        </w:rPr>
      </w:pPr>
    </w:p>
    <w:p w14:paraId="606ADCE6" w14:textId="77777777" w:rsidR="00290404" w:rsidRPr="000E699D" w:rsidRDefault="00290404" w:rsidP="003A2641">
      <w:pPr>
        <w:spacing w:after="0" w:line="240" w:lineRule="auto"/>
        <w:ind w:left="720" w:hanging="720"/>
        <w:rPr>
          <w:rFonts w:cs="Arial"/>
          <w:b/>
          <w:lang w:val="en-GB"/>
        </w:rPr>
      </w:pPr>
    </w:p>
    <w:p w14:paraId="0C8E07C3" w14:textId="77777777" w:rsidR="00076C46" w:rsidRPr="000E699D" w:rsidRDefault="00076C46" w:rsidP="008709C8">
      <w:pPr>
        <w:spacing w:after="0"/>
        <w:jc w:val="both"/>
      </w:pPr>
    </w:p>
    <w:p w14:paraId="3FCC8A1F" w14:textId="26563D2B" w:rsidR="009E767E" w:rsidRPr="000E699D" w:rsidRDefault="009E767E" w:rsidP="008709C8">
      <w:pPr>
        <w:spacing w:after="0"/>
        <w:jc w:val="both"/>
      </w:pPr>
    </w:p>
    <w:p w14:paraId="24DBAFA4" w14:textId="77777777" w:rsidR="009E767E" w:rsidRPr="000E699D" w:rsidRDefault="009E767E" w:rsidP="008709C8">
      <w:pPr>
        <w:spacing w:after="0"/>
        <w:jc w:val="both"/>
      </w:pPr>
    </w:p>
    <w:p w14:paraId="1AEDDB08" w14:textId="7B1D9BBC" w:rsidR="00935733" w:rsidRDefault="00935733" w:rsidP="008709C8">
      <w:pPr>
        <w:spacing w:after="0"/>
        <w:jc w:val="both"/>
      </w:pPr>
    </w:p>
    <w:p w14:paraId="107C20CE" w14:textId="77777777" w:rsidR="00935733" w:rsidRPr="00935733" w:rsidRDefault="00935733" w:rsidP="00935733"/>
    <w:p w14:paraId="6543C907" w14:textId="77777777" w:rsidR="00935733" w:rsidRPr="00935733" w:rsidRDefault="00935733" w:rsidP="00935733"/>
    <w:p w14:paraId="39EC6D6A" w14:textId="5D2813B7" w:rsidR="009E767E" w:rsidRPr="00935733" w:rsidRDefault="009E767E" w:rsidP="00935733">
      <w:pPr>
        <w:tabs>
          <w:tab w:val="left" w:pos="1654"/>
        </w:tabs>
      </w:pPr>
    </w:p>
    <w:sectPr w:rsidR="009E767E" w:rsidRPr="00935733" w:rsidSect="00CD68C1">
      <w:headerReference w:type="default" r:id="rId15"/>
      <w:footerReference w:type="even" r:id="rId16"/>
      <w:footerReference w:type="default" r:id="rId17"/>
      <w:pgSz w:w="12240" w:h="15840"/>
      <w:pgMar w:top="1440" w:right="1080" w:bottom="144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4C3AD" w14:textId="77777777" w:rsidR="00A7379A" w:rsidRDefault="00A7379A" w:rsidP="00AD6B14">
      <w:pPr>
        <w:spacing w:after="0" w:line="240" w:lineRule="auto"/>
      </w:pPr>
      <w:r>
        <w:separator/>
      </w:r>
    </w:p>
  </w:endnote>
  <w:endnote w:type="continuationSeparator" w:id="0">
    <w:p w14:paraId="5F3E24F0" w14:textId="77777777" w:rsidR="00A7379A" w:rsidRDefault="00A7379A" w:rsidP="00AD6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31ED5" w14:textId="77777777" w:rsidR="00163517" w:rsidRDefault="00163517" w:rsidP="0093573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9AAF0D" w14:textId="77777777" w:rsidR="00163517" w:rsidRDefault="00163517" w:rsidP="0093573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D39D" w14:textId="58BF1E8D" w:rsidR="00163517" w:rsidRDefault="00163517" w:rsidP="0016351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2CA4">
      <w:rPr>
        <w:rStyle w:val="PageNumber"/>
        <w:noProof/>
      </w:rPr>
      <w:t>4</w:t>
    </w:r>
    <w:r>
      <w:rPr>
        <w:rStyle w:val="PageNumber"/>
      </w:rPr>
      <w:fldChar w:fldCharType="end"/>
    </w:r>
  </w:p>
  <w:p w14:paraId="310356E1" w14:textId="77777777" w:rsidR="00163517" w:rsidRDefault="00163517" w:rsidP="0093573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B1F3A" w14:textId="77777777" w:rsidR="00A7379A" w:rsidRDefault="00A7379A" w:rsidP="00AD6B14">
      <w:pPr>
        <w:spacing w:after="0" w:line="240" w:lineRule="auto"/>
      </w:pPr>
      <w:r>
        <w:separator/>
      </w:r>
    </w:p>
  </w:footnote>
  <w:footnote w:type="continuationSeparator" w:id="0">
    <w:p w14:paraId="7EB5FA49" w14:textId="77777777" w:rsidR="00A7379A" w:rsidRDefault="00A7379A" w:rsidP="00AD6B14">
      <w:pPr>
        <w:spacing w:after="0" w:line="240" w:lineRule="auto"/>
      </w:pPr>
      <w:r>
        <w:continuationSeparator/>
      </w:r>
    </w:p>
  </w:footnote>
  <w:footnote w:id="1">
    <w:p w14:paraId="3C3BF0E2" w14:textId="77777777" w:rsidR="00163517" w:rsidRDefault="00163517" w:rsidP="00592B95">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51A7D" w14:textId="5E91471A" w:rsidR="00163517" w:rsidRDefault="00163517" w:rsidP="00FA5FC0">
    <w:pPr>
      <w:pStyle w:val="Header"/>
    </w:pPr>
    <w:r>
      <w:rPr>
        <w:noProof/>
      </w:rPr>
      <w:drawing>
        <wp:anchor distT="0" distB="0" distL="114300" distR="114300" simplePos="0" relativeHeight="251659264" behindDoc="1" locked="0" layoutInCell="1" allowOverlap="1" wp14:anchorId="066189D7" wp14:editId="584DF21F">
          <wp:simplePos x="0" y="0"/>
          <wp:positionH relativeFrom="column">
            <wp:posOffset>3868420</wp:posOffset>
          </wp:positionH>
          <wp:positionV relativeFrom="paragraph">
            <wp:posOffset>-160020</wp:posOffset>
          </wp:positionV>
          <wp:extent cx="2167890" cy="722630"/>
          <wp:effectExtent l="0" t="0" r="0" b="0"/>
          <wp:wrapThrough wrapText="bothSides">
            <wp:wrapPolygon edited="0">
              <wp:start x="15438" y="2278"/>
              <wp:lineTo x="4049" y="11388"/>
              <wp:lineTo x="3543" y="15185"/>
              <wp:lineTo x="4302" y="17462"/>
              <wp:lineTo x="20499" y="17462"/>
              <wp:lineTo x="20246" y="2278"/>
              <wp:lineTo x="15438" y="2278"/>
            </wp:wrapPolygon>
          </wp:wrapThrough>
          <wp:docPr id="2" name="Picture 2" descr="NRC_ENG_logo_horizontal_RGB_pos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C_ENG_logo_horizontal_RGB_pos_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890" cy="722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3F3"/>
    <w:multiLevelType w:val="hybridMultilevel"/>
    <w:tmpl w:val="1A9AF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02FD2"/>
    <w:multiLevelType w:val="hybridMultilevel"/>
    <w:tmpl w:val="8F82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4987"/>
    <w:multiLevelType w:val="hybridMultilevel"/>
    <w:tmpl w:val="150CCAB0"/>
    <w:lvl w:ilvl="0" w:tplc="66E869E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9A801E">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F49538">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42CC1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2A3AD2">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8C2674">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F80C7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8A9EDC">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7AE294">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644DE0"/>
    <w:multiLevelType w:val="hybridMultilevel"/>
    <w:tmpl w:val="4E44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47012"/>
    <w:multiLevelType w:val="hybridMultilevel"/>
    <w:tmpl w:val="B9243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6D247D"/>
    <w:multiLevelType w:val="hybridMultilevel"/>
    <w:tmpl w:val="71704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619B0"/>
    <w:multiLevelType w:val="multilevel"/>
    <w:tmpl w:val="20B290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E628DF"/>
    <w:multiLevelType w:val="hybridMultilevel"/>
    <w:tmpl w:val="47CE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867D1"/>
    <w:multiLevelType w:val="hybridMultilevel"/>
    <w:tmpl w:val="9AA2C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E6CB7"/>
    <w:multiLevelType w:val="hybridMultilevel"/>
    <w:tmpl w:val="1424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C2487"/>
    <w:multiLevelType w:val="hybridMultilevel"/>
    <w:tmpl w:val="7F6CE7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E56810"/>
    <w:multiLevelType w:val="hybridMultilevel"/>
    <w:tmpl w:val="5DDACFA6"/>
    <w:lvl w:ilvl="0" w:tplc="3C74A206">
      <w:start w:val="1"/>
      <w:numFmt w:val="upperLetter"/>
      <w:lvlText w:val="%1)"/>
      <w:lvlJc w:val="left"/>
      <w:pPr>
        <w:ind w:left="720" w:hanging="360"/>
      </w:pPr>
      <w:rPr>
        <w:rFonts w:cs="Calibri"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410F0"/>
    <w:multiLevelType w:val="hybridMultilevel"/>
    <w:tmpl w:val="18AC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14584"/>
    <w:multiLevelType w:val="hybridMultilevel"/>
    <w:tmpl w:val="EEF005BC"/>
    <w:lvl w:ilvl="0" w:tplc="7C7626DE">
      <w:start w:val="1"/>
      <w:numFmt w:val="bullet"/>
      <w:lvlText w:val=""/>
      <w:lvlJc w:val="left"/>
      <w:pPr>
        <w:ind w:left="720" w:hanging="360"/>
      </w:pPr>
      <w:rPr>
        <w:rFonts w:ascii="Symbol" w:hAnsi="Symbol" w:hint="default"/>
        <w:color w:val="92D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746BAE"/>
    <w:multiLevelType w:val="hybridMultilevel"/>
    <w:tmpl w:val="3886C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A552E"/>
    <w:multiLevelType w:val="hybridMultilevel"/>
    <w:tmpl w:val="9F3AF8CA"/>
    <w:lvl w:ilvl="0" w:tplc="23AA7E26">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4A1F6C"/>
    <w:multiLevelType w:val="hybridMultilevel"/>
    <w:tmpl w:val="4ACE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A5AF0"/>
    <w:multiLevelType w:val="hybridMultilevel"/>
    <w:tmpl w:val="03C4D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34C19"/>
    <w:multiLevelType w:val="hybridMultilevel"/>
    <w:tmpl w:val="4218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16ED7"/>
    <w:multiLevelType w:val="hybridMultilevel"/>
    <w:tmpl w:val="1CE6FE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DA4C57"/>
    <w:multiLevelType w:val="hybridMultilevel"/>
    <w:tmpl w:val="EC12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81C6E"/>
    <w:multiLevelType w:val="hybridMultilevel"/>
    <w:tmpl w:val="0730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F73D9"/>
    <w:multiLevelType w:val="hybridMultilevel"/>
    <w:tmpl w:val="164A7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61557A"/>
    <w:multiLevelType w:val="hybridMultilevel"/>
    <w:tmpl w:val="EEE68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69391F"/>
    <w:multiLevelType w:val="hybridMultilevel"/>
    <w:tmpl w:val="9F3AF8CA"/>
    <w:lvl w:ilvl="0" w:tplc="23AA7E26">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6D8427F"/>
    <w:multiLevelType w:val="hybridMultilevel"/>
    <w:tmpl w:val="AACCFDC8"/>
    <w:lvl w:ilvl="0" w:tplc="697C59A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E42B1E">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D82BB6">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1E7FA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FCA4D0">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E8BBC6">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C2E20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5A27E0">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48130E">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BE62CB4"/>
    <w:multiLevelType w:val="hybridMultilevel"/>
    <w:tmpl w:val="6A12A6BC"/>
    <w:lvl w:ilvl="0" w:tplc="30F45A78">
      <w:start w:val="5"/>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A41237"/>
    <w:multiLevelType w:val="hybridMultilevel"/>
    <w:tmpl w:val="6F64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1"/>
  </w:num>
  <w:num w:numId="4">
    <w:abstractNumId w:val="3"/>
  </w:num>
  <w:num w:numId="5">
    <w:abstractNumId w:val="1"/>
  </w:num>
  <w:num w:numId="6">
    <w:abstractNumId w:val="0"/>
  </w:num>
  <w:num w:numId="7">
    <w:abstractNumId w:val="7"/>
  </w:num>
  <w:num w:numId="8">
    <w:abstractNumId w:val="21"/>
  </w:num>
  <w:num w:numId="9">
    <w:abstractNumId w:val="12"/>
  </w:num>
  <w:num w:numId="10">
    <w:abstractNumId w:val="20"/>
  </w:num>
  <w:num w:numId="11">
    <w:abstractNumId w:val="27"/>
  </w:num>
  <w:num w:numId="12">
    <w:abstractNumId w:val="4"/>
  </w:num>
  <w:num w:numId="13">
    <w:abstractNumId w:val="16"/>
  </w:num>
  <w:num w:numId="14">
    <w:abstractNumId w:val="9"/>
  </w:num>
  <w:num w:numId="15">
    <w:abstractNumId w:val="23"/>
  </w:num>
  <w:num w:numId="16">
    <w:abstractNumId w:val="22"/>
  </w:num>
  <w:num w:numId="17">
    <w:abstractNumId w:val="18"/>
  </w:num>
  <w:num w:numId="18">
    <w:abstractNumId w:val="19"/>
  </w:num>
  <w:num w:numId="19">
    <w:abstractNumId w:val="26"/>
  </w:num>
  <w:num w:numId="20">
    <w:abstractNumId w:val="24"/>
  </w:num>
  <w:num w:numId="21">
    <w:abstractNumId w:val="15"/>
  </w:num>
  <w:num w:numId="22">
    <w:abstractNumId w:val="10"/>
  </w:num>
  <w:num w:numId="23">
    <w:abstractNumId w:val="2"/>
  </w:num>
  <w:num w:numId="24">
    <w:abstractNumId w:val="25"/>
  </w:num>
  <w:num w:numId="25">
    <w:abstractNumId w:val="13"/>
  </w:num>
  <w:num w:numId="26">
    <w:abstractNumId w:val="8"/>
  </w:num>
  <w:num w:numId="27">
    <w:abstractNumId w:val="17"/>
  </w:num>
  <w:num w:numId="2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14"/>
    <w:rsid w:val="000001F2"/>
    <w:rsid w:val="00002B59"/>
    <w:rsid w:val="000040C1"/>
    <w:rsid w:val="00004FF5"/>
    <w:rsid w:val="000056D9"/>
    <w:rsid w:val="00007A61"/>
    <w:rsid w:val="00011266"/>
    <w:rsid w:val="00020D76"/>
    <w:rsid w:val="0002175B"/>
    <w:rsid w:val="00025C40"/>
    <w:rsid w:val="0003055C"/>
    <w:rsid w:val="00035EFF"/>
    <w:rsid w:val="0003737C"/>
    <w:rsid w:val="00040F04"/>
    <w:rsid w:val="0004170C"/>
    <w:rsid w:val="00041933"/>
    <w:rsid w:val="00042398"/>
    <w:rsid w:val="00043A84"/>
    <w:rsid w:val="0005037E"/>
    <w:rsid w:val="0005436C"/>
    <w:rsid w:val="00054BAD"/>
    <w:rsid w:val="00055210"/>
    <w:rsid w:val="00056001"/>
    <w:rsid w:val="000561EC"/>
    <w:rsid w:val="00056BD7"/>
    <w:rsid w:val="00060602"/>
    <w:rsid w:val="00063C83"/>
    <w:rsid w:val="00064698"/>
    <w:rsid w:val="00065FAE"/>
    <w:rsid w:val="00066F27"/>
    <w:rsid w:val="0006702D"/>
    <w:rsid w:val="00070B33"/>
    <w:rsid w:val="00073D9A"/>
    <w:rsid w:val="000740A5"/>
    <w:rsid w:val="000750E3"/>
    <w:rsid w:val="00075198"/>
    <w:rsid w:val="00076568"/>
    <w:rsid w:val="00076C46"/>
    <w:rsid w:val="00080A67"/>
    <w:rsid w:val="00081A11"/>
    <w:rsid w:val="00082129"/>
    <w:rsid w:val="00082829"/>
    <w:rsid w:val="00086C96"/>
    <w:rsid w:val="000917DB"/>
    <w:rsid w:val="00091EEB"/>
    <w:rsid w:val="00091FBC"/>
    <w:rsid w:val="000924C1"/>
    <w:rsid w:val="000925FB"/>
    <w:rsid w:val="00094994"/>
    <w:rsid w:val="00094C04"/>
    <w:rsid w:val="00095C93"/>
    <w:rsid w:val="00096B9D"/>
    <w:rsid w:val="000974DB"/>
    <w:rsid w:val="000A042B"/>
    <w:rsid w:val="000A1D5F"/>
    <w:rsid w:val="000A365A"/>
    <w:rsid w:val="000A365F"/>
    <w:rsid w:val="000A519E"/>
    <w:rsid w:val="000A5AB3"/>
    <w:rsid w:val="000B0E98"/>
    <w:rsid w:val="000B10D1"/>
    <w:rsid w:val="000B1D2A"/>
    <w:rsid w:val="000B3A17"/>
    <w:rsid w:val="000B3D17"/>
    <w:rsid w:val="000B6367"/>
    <w:rsid w:val="000B6A49"/>
    <w:rsid w:val="000C159E"/>
    <w:rsid w:val="000C16EC"/>
    <w:rsid w:val="000C4C46"/>
    <w:rsid w:val="000C5AD5"/>
    <w:rsid w:val="000C6BA2"/>
    <w:rsid w:val="000C73FF"/>
    <w:rsid w:val="000C79D7"/>
    <w:rsid w:val="000D0B50"/>
    <w:rsid w:val="000D19A1"/>
    <w:rsid w:val="000D27A8"/>
    <w:rsid w:val="000D2A54"/>
    <w:rsid w:val="000D63B0"/>
    <w:rsid w:val="000D78E9"/>
    <w:rsid w:val="000D7F3F"/>
    <w:rsid w:val="000E011A"/>
    <w:rsid w:val="000E152B"/>
    <w:rsid w:val="000E1550"/>
    <w:rsid w:val="000E5100"/>
    <w:rsid w:val="000E5ED8"/>
    <w:rsid w:val="000E6456"/>
    <w:rsid w:val="000E699D"/>
    <w:rsid w:val="000E6E72"/>
    <w:rsid w:val="000F0F33"/>
    <w:rsid w:val="000F1638"/>
    <w:rsid w:val="000F1717"/>
    <w:rsid w:val="000F1AF4"/>
    <w:rsid w:val="000F203B"/>
    <w:rsid w:val="000F2A26"/>
    <w:rsid w:val="000F5AF2"/>
    <w:rsid w:val="000F69C4"/>
    <w:rsid w:val="000F6C8D"/>
    <w:rsid w:val="001012C9"/>
    <w:rsid w:val="00101E61"/>
    <w:rsid w:val="0010392D"/>
    <w:rsid w:val="00103EDD"/>
    <w:rsid w:val="001067F3"/>
    <w:rsid w:val="00107577"/>
    <w:rsid w:val="00107903"/>
    <w:rsid w:val="001079CA"/>
    <w:rsid w:val="001155CC"/>
    <w:rsid w:val="001164A7"/>
    <w:rsid w:val="00117B18"/>
    <w:rsid w:val="00124999"/>
    <w:rsid w:val="00124E6C"/>
    <w:rsid w:val="00127BBE"/>
    <w:rsid w:val="00127E4E"/>
    <w:rsid w:val="00133CFA"/>
    <w:rsid w:val="00135172"/>
    <w:rsid w:val="00135EA7"/>
    <w:rsid w:val="00136CFF"/>
    <w:rsid w:val="00137646"/>
    <w:rsid w:val="001433EA"/>
    <w:rsid w:val="001438DD"/>
    <w:rsid w:val="00150CB4"/>
    <w:rsid w:val="001515F6"/>
    <w:rsid w:val="00152850"/>
    <w:rsid w:val="00153F18"/>
    <w:rsid w:val="001543C3"/>
    <w:rsid w:val="00154464"/>
    <w:rsid w:val="001554D1"/>
    <w:rsid w:val="00155E8D"/>
    <w:rsid w:val="0015741D"/>
    <w:rsid w:val="001576E3"/>
    <w:rsid w:val="001604A5"/>
    <w:rsid w:val="00163517"/>
    <w:rsid w:val="00163891"/>
    <w:rsid w:val="001728E0"/>
    <w:rsid w:val="001729A3"/>
    <w:rsid w:val="00174FE5"/>
    <w:rsid w:val="00176DCC"/>
    <w:rsid w:val="001772A1"/>
    <w:rsid w:val="00177D71"/>
    <w:rsid w:val="00177DFA"/>
    <w:rsid w:val="001802FC"/>
    <w:rsid w:val="001827A1"/>
    <w:rsid w:val="001827A8"/>
    <w:rsid w:val="00183C2D"/>
    <w:rsid w:val="00183D67"/>
    <w:rsid w:val="00184676"/>
    <w:rsid w:val="001853DC"/>
    <w:rsid w:val="001862E7"/>
    <w:rsid w:val="001869A3"/>
    <w:rsid w:val="00187068"/>
    <w:rsid w:val="00187E2C"/>
    <w:rsid w:val="00187FA1"/>
    <w:rsid w:val="00190A5E"/>
    <w:rsid w:val="0019146B"/>
    <w:rsid w:val="00192508"/>
    <w:rsid w:val="00192EEC"/>
    <w:rsid w:val="001932AA"/>
    <w:rsid w:val="001955AA"/>
    <w:rsid w:val="00195F63"/>
    <w:rsid w:val="00196666"/>
    <w:rsid w:val="001A1442"/>
    <w:rsid w:val="001A16EE"/>
    <w:rsid w:val="001A1D21"/>
    <w:rsid w:val="001A28F6"/>
    <w:rsid w:val="001A331B"/>
    <w:rsid w:val="001A3616"/>
    <w:rsid w:val="001A7102"/>
    <w:rsid w:val="001B07DF"/>
    <w:rsid w:val="001B31CD"/>
    <w:rsid w:val="001B426A"/>
    <w:rsid w:val="001B478B"/>
    <w:rsid w:val="001B4845"/>
    <w:rsid w:val="001B6271"/>
    <w:rsid w:val="001B78DB"/>
    <w:rsid w:val="001B7FAF"/>
    <w:rsid w:val="001C0A00"/>
    <w:rsid w:val="001C10E1"/>
    <w:rsid w:val="001C15AB"/>
    <w:rsid w:val="001C39A0"/>
    <w:rsid w:val="001C5A16"/>
    <w:rsid w:val="001C6074"/>
    <w:rsid w:val="001D1D95"/>
    <w:rsid w:val="001D20C7"/>
    <w:rsid w:val="001D2617"/>
    <w:rsid w:val="001D3288"/>
    <w:rsid w:val="001D3550"/>
    <w:rsid w:val="001D5816"/>
    <w:rsid w:val="001E007C"/>
    <w:rsid w:val="001E1F34"/>
    <w:rsid w:val="001E4FA4"/>
    <w:rsid w:val="001F0458"/>
    <w:rsid w:val="001F2B1E"/>
    <w:rsid w:val="001F5580"/>
    <w:rsid w:val="001F5614"/>
    <w:rsid w:val="001F612A"/>
    <w:rsid w:val="001F6410"/>
    <w:rsid w:val="00200005"/>
    <w:rsid w:val="00203890"/>
    <w:rsid w:val="00203D8D"/>
    <w:rsid w:val="002044B7"/>
    <w:rsid w:val="002047B9"/>
    <w:rsid w:val="00211E70"/>
    <w:rsid w:val="00212055"/>
    <w:rsid w:val="002129F6"/>
    <w:rsid w:val="00212A58"/>
    <w:rsid w:val="00212B19"/>
    <w:rsid w:val="00213E52"/>
    <w:rsid w:val="00215203"/>
    <w:rsid w:val="00215788"/>
    <w:rsid w:val="0021592B"/>
    <w:rsid w:val="002178D0"/>
    <w:rsid w:val="00221DE6"/>
    <w:rsid w:val="002261AC"/>
    <w:rsid w:val="002272CD"/>
    <w:rsid w:val="0023077B"/>
    <w:rsid w:val="002311D7"/>
    <w:rsid w:val="002376DF"/>
    <w:rsid w:val="00240401"/>
    <w:rsid w:val="002417FA"/>
    <w:rsid w:val="00243BBE"/>
    <w:rsid w:val="002453F1"/>
    <w:rsid w:val="00245FCF"/>
    <w:rsid w:val="00246C91"/>
    <w:rsid w:val="002502F0"/>
    <w:rsid w:val="00252635"/>
    <w:rsid w:val="00255807"/>
    <w:rsid w:val="00256D8A"/>
    <w:rsid w:val="00261B27"/>
    <w:rsid w:val="00262ABE"/>
    <w:rsid w:val="0026423C"/>
    <w:rsid w:val="00266F99"/>
    <w:rsid w:val="00267092"/>
    <w:rsid w:val="0027024E"/>
    <w:rsid w:val="002726DE"/>
    <w:rsid w:val="00274AB7"/>
    <w:rsid w:val="0027539F"/>
    <w:rsid w:val="002755CA"/>
    <w:rsid w:val="0027568F"/>
    <w:rsid w:val="00277491"/>
    <w:rsid w:val="00281775"/>
    <w:rsid w:val="002824C0"/>
    <w:rsid w:val="0028392D"/>
    <w:rsid w:val="00284802"/>
    <w:rsid w:val="00290404"/>
    <w:rsid w:val="00290A81"/>
    <w:rsid w:val="00292271"/>
    <w:rsid w:val="00295908"/>
    <w:rsid w:val="00296181"/>
    <w:rsid w:val="002964A6"/>
    <w:rsid w:val="002A002A"/>
    <w:rsid w:val="002A0D95"/>
    <w:rsid w:val="002A2E69"/>
    <w:rsid w:val="002A4169"/>
    <w:rsid w:val="002A583D"/>
    <w:rsid w:val="002A5AAF"/>
    <w:rsid w:val="002A6E8E"/>
    <w:rsid w:val="002B1A23"/>
    <w:rsid w:val="002B1E76"/>
    <w:rsid w:val="002B32E9"/>
    <w:rsid w:val="002B33B1"/>
    <w:rsid w:val="002B378A"/>
    <w:rsid w:val="002B48EE"/>
    <w:rsid w:val="002B4995"/>
    <w:rsid w:val="002B4C54"/>
    <w:rsid w:val="002B6544"/>
    <w:rsid w:val="002B7195"/>
    <w:rsid w:val="002C0EF2"/>
    <w:rsid w:val="002C21DC"/>
    <w:rsid w:val="002C2E7A"/>
    <w:rsid w:val="002C33FB"/>
    <w:rsid w:val="002C4AFA"/>
    <w:rsid w:val="002C5D2E"/>
    <w:rsid w:val="002C613F"/>
    <w:rsid w:val="002C7888"/>
    <w:rsid w:val="002D5BDF"/>
    <w:rsid w:val="002D70DC"/>
    <w:rsid w:val="002D7A4C"/>
    <w:rsid w:val="002E4075"/>
    <w:rsid w:val="002E461A"/>
    <w:rsid w:val="002E54CF"/>
    <w:rsid w:val="002E54D8"/>
    <w:rsid w:val="002E6A85"/>
    <w:rsid w:val="002F037B"/>
    <w:rsid w:val="002F5B32"/>
    <w:rsid w:val="002F6F35"/>
    <w:rsid w:val="002F7D41"/>
    <w:rsid w:val="002F7D97"/>
    <w:rsid w:val="003032AF"/>
    <w:rsid w:val="00303598"/>
    <w:rsid w:val="003044D9"/>
    <w:rsid w:val="00306A9B"/>
    <w:rsid w:val="00306DE6"/>
    <w:rsid w:val="00310871"/>
    <w:rsid w:val="00310E42"/>
    <w:rsid w:val="00310F58"/>
    <w:rsid w:val="00311862"/>
    <w:rsid w:val="00311C75"/>
    <w:rsid w:val="00312934"/>
    <w:rsid w:val="00315C65"/>
    <w:rsid w:val="00316571"/>
    <w:rsid w:val="00316BB5"/>
    <w:rsid w:val="00317859"/>
    <w:rsid w:val="0032093F"/>
    <w:rsid w:val="00320CA4"/>
    <w:rsid w:val="0032108A"/>
    <w:rsid w:val="00321D87"/>
    <w:rsid w:val="00322350"/>
    <w:rsid w:val="0032315B"/>
    <w:rsid w:val="00324076"/>
    <w:rsid w:val="00324C99"/>
    <w:rsid w:val="00324CE8"/>
    <w:rsid w:val="003251D9"/>
    <w:rsid w:val="003259C4"/>
    <w:rsid w:val="00326D83"/>
    <w:rsid w:val="00332279"/>
    <w:rsid w:val="00332907"/>
    <w:rsid w:val="00332BBB"/>
    <w:rsid w:val="00333272"/>
    <w:rsid w:val="003349DD"/>
    <w:rsid w:val="00335398"/>
    <w:rsid w:val="0034393A"/>
    <w:rsid w:val="00343F48"/>
    <w:rsid w:val="00345B43"/>
    <w:rsid w:val="00347ED8"/>
    <w:rsid w:val="0035035B"/>
    <w:rsid w:val="00352489"/>
    <w:rsid w:val="00352EB2"/>
    <w:rsid w:val="0035658A"/>
    <w:rsid w:val="003569B8"/>
    <w:rsid w:val="00357540"/>
    <w:rsid w:val="0036082F"/>
    <w:rsid w:val="00365C87"/>
    <w:rsid w:val="003674D3"/>
    <w:rsid w:val="00371E00"/>
    <w:rsid w:val="003726DA"/>
    <w:rsid w:val="003739DD"/>
    <w:rsid w:val="00377091"/>
    <w:rsid w:val="003800AE"/>
    <w:rsid w:val="00381A9E"/>
    <w:rsid w:val="00384E2C"/>
    <w:rsid w:val="00385AD6"/>
    <w:rsid w:val="00391706"/>
    <w:rsid w:val="00391BB1"/>
    <w:rsid w:val="0039447E"/>
    <w:rsid w:val="00395B79"/>
    <w:rsid w:val="00396C9E"/>
    <w:rsid w:val="00397DA2"/>
    <w:rsid w:val="003A0063"/>
    <w:rsid w:val="003A2167"/>
    <w:rsid w:val="003A2641"/>
    <w:rsid w:val="003A2F2C"/>
    <w:rsid w:val="003A38CD"/>
    <w:rsid w:val="003A719D"/>
    <w:rsid w:val="003B1277"/>
    <w:rsid w:val="003B296A"/>
    <w:rsid w:val="003B394C"/>
    <w:rsid w:val="003B453B"/>
    <w:rsid w:val="003B4B14"/>
    <w:rsid w:val="003C009D"/>
    <w:rsid w:val="003C14CC"/>
    <w:rsid w:val="003C1994"/>
    <w:rsid w:val="003C1C97"/>
    <w:rsid w:val="003C21E8"/>
    <w:rsid w:val="003C26AC"/>
    <w:rsid w:val="003C5878"/>
    <w:rsid w:val="003C65ED"/>
    <w:rsid w:val="003C77C3"/>
    <w:rsid w:val="003D2084"/>
    <w:rsid w:val="003D3339"/>
    <w:rsid w:val="003D350B"/>
    <w:rsid w:val="003D3F6F"/>
    <w:rsid w:val="003E19F8"/>
    <w:rsid w:val="003E1C5A"/>
    <w:rsid w:val="003E3F03"/>
    <w:rsid w:val="003E56AC"/>
    <w:rsid w:val="003E68AC"/>
    <w:rsid w:val="003E7C92"/>
    <w:rsid w:val="003F02E4"/>
    <w:rsid w:val="003F73BB"/>
    <w:rsid w:val="003F74C9"/>
    <w:rsid w:val="00401A80"/>
    <w:rsid w:val="004033FA"/>
    <w:rsid w:val="00404E94"/>
    <w:rsid w:val="004054E2"/>
    <w:rsid w:val="00405C57"/>
    <w:rsid w:val="00407DEE"/>
    <w:rsid w:val="00410A02"/>
    <w:rsid w:val="00411B97"/>
    <w:rsid w:val="004123AC"/>
    <w:rsid w:val="004157F2"/>
    <w:rsid w:val="004169B6"/>
    <w:rsid w:val="00417BA2"/>
    <w:rsid w:val="00417BCA"/>
    <w:rsid w:val="004254F3"/>
    <w:rsid w:val="004257F0"/>
    <w:rsid w:val="00430292"/>
    <w:rsid w:val="0043226F"/>
    <w:rsid w:val="004325F5"/>
    <w:rsid w:val="00433A64"/>
    <w:rsid w:val="00434104"/>
    <w:rsid w:val="004348B9"/>
    <w:rsid w:val="00435CE5"/>
    <w:rsid w:val="00436CDC"/>
    <w:rsid w:val="004375D8"/>
    <w:rsid w:val="00444DBF"/>
    <w:rsid w:val="004454AE"/>
    <w:rsid w:val="00445625"/>
    <w:rsid w:val="00445BA5"/>
    <w:rsid w:val="004466F3"/>
    <w:rsid w:val="00446B34"/>
    <w:rsid w:val="00450B4C"/>
    <w:rsid w:val="00451F10"/>
    <w:rsid w:val="00452A7D"/>
    <w:rsid w:val="004538AE"/>
    <w:rsid w:val="00455005"/>
    <w:rsid w:val="00456621"/>
    <w:rsid w:val="00460B87"/>
    <w:rsid w:val="00464CD2"/>
    <w:rsid w:val="00464EAB"/>
    <w:rsid w:val="00465562"/>
    <w:rsid w:val="00470B15"/>
    <w:rsid w:val="00473CD3"/>
    <w:rsid w:val="00474DE9"/>
    <w:rsid w:val="004758F2"/>
    <w:rsid w:val="00484EC2"/>
    <w:rsid w:val="00485AF3"/>
    <w:rsid w:val="0048636D"/>
    <w:rsid w:val="00486564"/>
    <w:rsid w:val="004872EB"/>
    <w:rsid w:val="004912E7"/>
    <w:rsid w:val="00491689"/>
    <w:rsid w:val="0049608A"/>
    <w:rsid w:val="00496E59"/>
    <w:rsid w:val="004A37CD"/>
    <w:rsid w:val="004A4643"/>
    <w:rsid w:val="004A5214"/>
    <w:rsid w:val="004A645D"/>
    <w:rsid w:val="004A687A"/>
    <w:rsid w:val="004B1008"/>
    <w:rsid w:val="004B72DD"/>
    <w:rsid w:val="004B74F8"/>
    <w:rsid w:val="004B786C"/>
    <w:rsid w:val="004C03B9"/>
    <w:rsid w:val="004C1372"/>
    <w:rsid w:val="004C195D"/>
    <w:rsid w:val="004C1CDD"/>
    <w:rsid w:val="004C4420"/>
    <w:rsid w:val="004C6818"/>
    <w:rsid w:val="004D114B"/>
    <w:rsid w:val="004D34EF"/>
    <w:rsid w:val="004D451C"/>
    <w:rsid w:val="004D4FEA"/>
    <w:rsid w:val="004E11C6"/>
    <w:rsid w:val="004E4204"/>
    <w:rsid w:val="004E65F5"/>
    <w:rsid w:val="004E6F1A"/>
    <w:rsid w:val="004F3449"/>
    <w:rsid w:val="004F3E7E"/>
    <w:rsid w:val="004F73EB"/>
    <w:rsid w:val="0050358B"/>
    <w:rsid w:val="00504195"/>
    <w:rsid w:val="00507651"/>
    <w:rsid w:val="00510A8B"/>
    <w:rsid w:val="00510F30"/>
    <w:rsid w:val="00511E21"/>
    <w:rsid w:val="00512215"/>
    <w:rsid w:val="00513372"/>
    <w:rsid w:val="00513C4A"/>
    <w:rsid w:val="0051416A"/>
    <w:rsid w:val="005143D5"/>
    <w:rsid w:val="00514486"/>
    <w:rsid w:val="005150E0"/>
    <w:rsid w:val="00516DCF"/>
    <w:rsid w:val="00517086"/>
    <w:rsid w:val="00520145"/>
    <w:rsid w:val="005226CA"/>
    <w:rsid w:val="0052525E"/>
    <w:rsid w:val="0052766C"/>
    <w:rsid w:val="00530165"/>
    <w:rsid w:val="005336D9"/>
    <w:rsid w:val="005337FB"/>
    <w:rsid w:val="00536CD3"/>
    <w:rsid w:val="0053739F"/>
    <w:rsid w:val="00542C37"/>
    <w:rsid w:val="00542CE1"/>
    <w:rsid w:val="00543026"/>
    <w:rsid w:val="00545427"/>
    <w:rsid w:val="00545D64"/>
    <w:rsid w:val="00545DB5"/>
    <w:rsid w:val="00546204"/>
    <w:rsid w:val="00547912"/>
    <w:rsid w:val="00550786"/>
    <w:rsid w:val="00550BA5"/>
    <w:rsid w:val="0055267C"/>
    <w:rsid w:val="00552967"/>
    <w:rsid w:val="00554487"/>
    <w:rsid w:val="00555263"/>
    <w:rsid w:val="00560AFD"/>
    <w:rsid w:val="005617B8"/>
    <w:rsid w:val="0056371F"/>
    <w:rsid w:val="00567FCE"/>
    <w:rsid w:val="00571096"/>
    <w:rsid w:val="00573A80"/>
    <w:rsid w:val="0057474C"/>
    <w:rsid w:val="00575179"/>
    <w:rsid w:val="00575F03"/>
    <w:rsid w:val="005771EF"/>
    <w:rsid w:val="00581C43"/>
    <w:rsid w:val="005838CC"/>
    <w:rsid w:val="005850AA"/>
    <w:rsid w:val="005852B8"/>
    <w:rsid w:val="005852F1"/>
    <w:rsid w:val="0058538A"/>
    <w:rsid w:val="005855E8"/>
    <w:rsid w:val="00585809"/>
    <w:rsid w:val="00587761"/>
    <w:rsid w:val="00587C88"/>
    <w:rsid w:val="00587F10"/>
    <w:rsid w:val="00590879"/>
    <w:rsid w:val="00592B95"/>
    <w:rsid w:val="005931EA"/>
    <w:rsid w:val="00593BA0"/>
    <w:rsid w:val="005964EB"/>
    <w:rsid w:val="00596931"/>
    <w:rsid w:val="005A01E7"/>
    <w:rsid w:val="005A1798"/>
    <w:rsid w:val="005A2B18"/>
    <w:rsid w:val="005A2FB2"/>
    <w:rsid w:val="005A58E6"/>
    <w:rsid w:val="005A7E51"/>
    <w:rsid w:val="005B2D0F"/>
    <w:rsid w:val="005B407B"/>
    <w:rsid w:val="005B63B8"/>
    <w:rsid w:val="005B708C"/>
    <w:rsid w:val="005C0153"/>
    <w:rsid w:val="005C13BE"/>
    <w:rsid w:val="005C1AE7"/>
    <w:rsid w:val="005C1BC9"/>
    <w:rsid w:val="005C262B"/>
    <w:rsid w:val="005C33F4"/>
    <w:rsid w:val="005C4260"/>
    <w:rsid w:val="005C6430"/>
    <w:rsid w:val="005C6939"/>
    <w:rsid w:val="005C6F77"/>
    <w:rsid w:val="005C7480"/>
    <w:rsid w:val="005C7643"/>
    <w:rsid w:val="005D045F"/>
    <w:rsid w:val="005D069F"/>
    <w:rsid w:val="005D0D85"/>
    <w:rsid w:val="005D26B6"/>
    <w:rsid w:val="005D33C2"/>
    <w:rsid w:val="005D7C1C"/>
    <w:rsid w:val="005E1ADE"/>
    <w:rsid w:val="005E2704"/>
    <w:rsid w:val="005E2D75"/>
    <w:rsid w:val="005E4CA7"/>
    <w:rsid w:val="005E57A9"/>
    <w:rsid w:val="005E5FB1"/>
    <w:rsid w:val="005E7E95"/>
    <w:rsid w:val="005F0755"/>
    <w:rsid w:val="005F3618"/>
    <w:rsid w:val="005F507A"/>
    <w:rsid w:val="005F50A6"/>
    <w:rsid w:val="005F637A"/>
    <w:rsid w:val="005F6E62"/>
    <w:rsid w:val="005F6E80"/>
    <w:rsid w:val="005F7B17"/>
    <w:rsid w:val="005F7ED3"/>
    <w:rsid w:val="00600770"/>
    <w:rsid w:val="00601926"/>
    <w:rsid w:val="006022B3"/>
    <w:rsid w:val="00603CB4"/>
    <w:rsid w:val="006041FA"/>
    <w:rsid w:val="00604520"/>
    <w:rsid w:val="006079B3"/>
    <w:rsid w:val="00607BA7"/>
    <w:rsid w:val="00612903"/>
    <w:rsid w:val="00614AAC"/>
    <w:rsid w:val="0062190B"/>
    <w:rsid w:val="006246F2"/>
    <w:rsid w:val="006252C4"/>
    <w:rsid w:val="00626A10"/>
    <w:rsid w:val="00626BCB"/>
    <w:rsid w:val="00627054"/>
    <w:rsid w:val="00630F5F"/>
    <w:rsid w:val="00631C1B"/>
    <w:rsid w:val="00632205"/>
    <w:rsid w:val="0063321E"/>
    <w:rsid w:val="00634B02"/>
    <w:rsid w:val="00635102"/>
    <w:rsid w:val="006353A5"/>
    <w:rsid w:val="0063669A"/>
    <w:rsid w:val="00640F40"/>
    <w:rsid w:val="00643478"/>
    <w:rsid w:val="00643582"/>
    <w:rsid w:val="00643F2E"/>
    <w:rsid w:val="006456C6"/>
    <w:rsid w:val="006460C4"/>
    <w:rsid w:val="00646831"/>
    <w:rsid w:val="00650304"/>
    <w:rsid w:val="0065055A"/>
    <w:rsid w:val="00652179"/>
    <w:rsid w:val="006536C0"/>
    <w:rsid w:val="00654F01"/>
    <w:rsid w:val="0065560A"/>
    <w:rsid w:val="00656395"/>
    <w:rsid w:val="0066034C"/>
    <w:rsid w:val="00660DA2"/>
    <w:rsid w:val="0066219C"/>
    <w:rsid w:val="0066234F"/>
    <w:rsid w:val="00663EAF"/>
    <w:rsid w:val="00665A37"/>
    <w:rsid w:val="006704CA"/>
    <w:rsid w:val="006714B7"/>
    <w:rsid w:val="00671B1D"/>
    <w:rsid w:val="006752D6"/>
    <w:rsid w:val="00676457"/>
    <w:rsid w:val="00676FDA"/>
    <w:rsid w:val="006775EB"/>
    <w:rsid w:val="0068053F"/>
    <w:rsid w:val="00680C03"/>
    <w:rsid w:val="00683466"/>
    <w:rsid w:val="00687999"/>
    <w:rsid w:val="006901E4"/>
    <w:rsid w:val="006914AB"/>
    <w:rsid w:val="00691623"/>
    <w:rsid w:val="0069237D"/>
    <w:rsid w:val="0069265A"/>
    <w:rsid w:val="006956EC"/>
    <w:rsid w:val="006965BD"/>
    <w:rsid w:val="00697919"/>
    <w:rsid w:val="00697F02"/>
    <w:rsid w:val="006A00F0"/>
    <w:rsid w:val="006A3A3C"/>
    <w:rsid w:val="006A7B1E"/>
    <w:rsid w:val="006B18CF"/>
    <w:rsid w:val="006B1D06"/>
    <w:rsid w:val="006B2742"/>
    <w:rsid w:val="006B3687"/>
    <w:rsid w:val="006B3933"/>
    <w:rsid w:val="006B4C1B"/>
    <w:rsid w:val="006B5D46"/>
    <w:rsid w:val="006B7402"/>
    <w:rsid w:val="006B7FEA"/>
    <w:rsid w:val="006C04B2"/>
    <w:rsid w:val="006C22AB"/>
    <w:rsid w:val="006C263C"/>
    <w:rsid w:val="006C3415"/>
    <w:rsid w:val="006C6262"/>
    <w:rsid w:val="006D01B5"/>
    <w:rsid w:val="006D46EF"/>
    <w:rsid w:val="006D5E40"/>
    <w:rsid w:val="006D6776"/>
    <w:rsid w:val="006D7A92"/>
    <w:rsid w:val="006E0E25"/>
    <w:rsid w:val="006E18C2"/>
    <w:rsid w:val="006E2700"/>
    <w:rsid w:val="006E29FC"/>
    <w:rsid w:val="006E3337"/>
    <w:rsid w:val="006E3D1E"/>
    <w:rsid w:val="006E4B3C"/>
    <w:rsid w:val="006E5023"/>
    <w:rsid w:val="006E52AA"/>
    <w:rsid w:val="006E5375"/>
    <w:rsid w:val="006E5545"/>
    <w:rsid w:val="006E6493"/>
    <w:rsid w:val="006E7801"/>
    <w:rsid w:val="006E7889"/>
    <w:rsid w:val="006F072B"/>
    <w:rsid w:val="006F2A5B"/>
    <w:rsid w:val="006F2DEC"/>
    <w:rsid w:val="006F486D"/>
    <w:rsid w:val="006F6926"/>
    <w:rsid w:val="0070035F"/>
    <w:rsid w:val="00700B97"/>
    <w:rsid w:val="007035EE"/>
    <w:rsid w:val="00703954"/>
    <w:rsid w:val="00703DE2"/>
    <w:rsid w:val="007056AA"/>
    <w:rsid w:val="00710A1C"/>
    <w:rsid w:val="007115E8"/>
    <w:rsid w:val="00711FDA"/>
    <w:rsid w:val="00712A5A"/>
    <w:rsid w:val="00714807"/>
    <w:rsid w:val="00716C08"/>
    <w:rsid w:val="007219A9"/>
    <w:rsid w:val="0072257C"/>
    <w:rsid w:val="007225F4"/>
    <w:rsid w:val="0072565A"/>
    <w:rsid w:val="00725918"/>
    <w:rsid w:val="00725B85"/>
    <w:rsid w:val="00726160"/>
    <w:rsid w:val="00734164"/>
    <w:rsid w:val="00734249"/>
    <w:rsid w:val="0073598A"/>
    <w:rsid w:val="007443DA"/>
    <w:rsid w:val="00744D47"/>
    <w:rsid w:val="00747EA7"/>
    <w:rsid w:val="00751356"/>
    <w:rsid w:val="00751893"/>
    <w:rsid w:val="007533D9"/>
    <w:rsid w:val="0075437C"/>
    <w:rsid w:val="007549B2"/>
    <w:rsid w:val="007549C5"/>
    <w:rsid w:val="007549D0"/>
    <w:rsid w:val="007553CA"/>
    <w:rsid w:val="00755FD8"/>
    <w:rsid w:val="00756CF2"/>
    <w:rsid w:val="00760EA1"/>
    <w:rsid w:val="007644F4"/>
    <w:rsid w:val="007649C4"/>
    <w:rsid w:val="00765474"/>
    <w:rsid w:val="007656AD"/>
    <w:rsid w:val="007658F2"/>
    <w:rsid w:val="00766F35"/>
    <w:rsid w:val="00770264"/>
    <w:rsid w:val="007712F4"/>
    <w:rsid w:val="007732F8"/>
    <w:rsid w:val="007737A4"/>
    <w:rsid w:val="00773D3D"/>
    <w:rsid w:val="00781873"/>
    <w:rsid w:val="00781B9F"/>
    <w:rsid w:val="00781D7C"/>
    <w:rsid w:val="00782429"/>
    <w:rsid w:val="00782914"/>
    <w:rsid w:val="0078303B"/>
    <w:rsid w:val="007846B6"/>
    <w:rsid w:val="00785582"/>
    <w:rsid w:val="00785FB4"/>
    <w:rsid w:val="007867C7"/>
    <w:rsid w:val="00787306"/>
    <w:rsid w:val="00787894"/>
    <w:rsid w:val="00790481"/>
    <w:rsid w:val="0079267D"/>
    <w:rsid w:val="00796ECC"/>
    <w:rsid w:val="00797027"/>
    <w:rsid w:val="00797244"/>
    <w:rsid w:val="007A0061"/>
    <w:rsid w:val="007A0AAC"/>
    <w:rsid w:val="007A10F5"/>
    <w:rsid w:val="007A2C46"/>
    <w:rsid w:val="007A46CC"/>
    <w:rsid w:val="007A5D65"/>
    <w:rsid w:val="007B00F9"/>
    <w:rsid w:val="007B3CC3"/>
    <w:rsid w:val="007B55E0"/>
    <w:rsid w:val="007B66A5"/>
    <w:rsid w:val="007B67A6"/>
    <w:rsid w:val="007B6CA4"/>
    <w:rsid w:val="007B7A1E"/>
    <w:rsid w:val="007B7A6E"/>
    <w:rsid w:val="007C1463"/>
    <w:rsid w:val="007C15A7"/>
    <w:rsid w:val="007C3FEC"/>
    <w:rsid w:val="007C5D63"/>
    <w:rsid w:val="007C716B"/>
    <w:rsid w:val="007C7BD2"/>
    <w:rsid w:val="007D0D18"/>
    <w:rsid w:val="007D1605"/>
    <w:rsid w:val="007D22EA"/>
    <w:rsid w:val="007D26DE"/>
    <w:rsid w:val="007D33D1"/>
    <w:rsid w:val="007D375F"/>
    <w:rsid w:val="007D722A"/>
    <w:rsid w:val="007D7CD5"/>
    <w:rsid w:val="007E1911"/>
    <w:rsid w:val="007E1989"/>
    <w:rsid w:val="007E19EF"/>
    <w:rsid w:val="007E223C"/>
    <w:rsid w:val="007E2756"/>
    <w:rsid w:val="007E31DB"/>
    <w:rsid w:val="007E3889"/>
    <w:rsid w:val="007E4BD7"/>
    <w:rsid w:val="007E6A44"/>
    <w:rsid w:val="007E7DFA"/>
    <w:rsid w:val="007F115C"/>
    <w:rsid w:val="007F3EE9"/>
    <w:rsid w:val="007F537A"/>
    <w:rsid w:val="007F578F"/>
    <w:rsid w:val="007F60A7"/>
    <w:rsid w:val="007F7BA7"/>
    <w:rsid w:val="00801AFA"/>
    <w:rsid w:val="00802CA4"/>
    <w:rsid w:val="00803190"/>
    <w:rsid w:val="008046D4"/>
    <w:rsid w:val="0080571E"/>
    <w:rsid w:val="008115F6"/>
    <w:rsid w:val="008118D7"/>
    <w:rsid w:val="0081200C"/>
    <w:rsid w:val="008139D9"/>
    <w:rsid w:val="008200A4"/>
    <w:rsid w:val="00824700"/>
    <w:rsid w:val="00825E77"/>
    <w:rsid w:val="00826E1F"/>
    <w:rsid w:val="00827DE1"/>
    <w:rsid w:val="00833CF4"/>
    <w:rsid w:val="00834079"/>
    <w:rsid w:val="008404F6"/>
    <w:rsid w:val="00841DE5"/>
    <w:rsid w:val="00842AF7"/>
    <w:rsid w:val="00843C3C"/>
    <w:rsid w:val="00843EF9"/>
    <w:rsid w:val="008452DB"/>
    <w:rsid w:val="00845ED7"/>
    <w:rsid w:val="0084709E"/>
    <w:rsid w:val="00847650"/>
    <w:rsid w:val="008507E5"/>
    <w:rsid w:val="00850B09"/>
    <w:rsid w:val="008545EC"/>
    <w:rsid w:val="00856CCE"/>
    <w:rsid w:val="00857602"/>
    <w:rsid w:val="00860F9A"/>
    <w:rsid w:val="00861569"/>
    <w:rsid w:val="00862067"/>
    <w:rsid w:val="00862768"/>
    <w:rsid w:val="00862CD4"/>
    <w:rsid w:val="00863666"/>
    <w:rsid w:val="008647D9"/>
    <w:rsid w:val="0086491A"/>
    <w:rsid w:val="00864FC2"/>
    <w:rsid w:val="00865E26"/>
    <w:rsid w:val="0086718F"/>
    <w:rsid w:val="00867C25"/>
    <w:rsid w:val="008709C8"/>
    <w:rsid w:val="00871964"/>
    <w:rsid w:val="00872A52"/>
    <w:rsid w:val="0087302A"/>
    <w:rsid w:val="0087331F"/>
    <w:rsid w:val="00874CAD"/>
    <w:rsid w:val="0087681E"/>
    <w:rsid w:val="00876EF9"/>
    <w:rsid w:val="00877F68"/>
    <w:rsid w:val="008812B6"/>
    <w:rsid w:val="00881D0E"/>
    <w:rsid w:val="00882888"/>
    <w:rsid w:val="00884393"/>
    <w:rsid w:val="008853C0"/>
    <w:rsid w:val="008924B4"/>
    <w:rsid w:val="008939AE"/>
    <w:rsid w:val="00895B80"/>
    <w:rsid w:val="008963DC"/>
    <w:rsid w:val="008965E0"/>
    <w:rsid w:val="0089666C"/>
    <w:rsid w:val="0089673C"/>
    <w:rsid w:val="008971BE"/>
    <w:rsid w:val="008975C0"/>
    <w:rsid w:val="008979F5"/>
    <w:rsid w:val="008A07B5"/>
    <w:rsid w:val="008A1E84"/>
    <w:rsid w:val="008A2720"/>
    <w:rsid w:val="008A3669"/>
    <w:rsid w:val="008A3722"/>
    <w:rsid w:val="008A4824"/>
    <w:rsid w:val="008A63AE"/>
    <w:rsid w:val="008A654B"/>
    <w:rsid w:val="008B0103"/>
    <w:rsid w:val="008B0781"/>
    <w:rsid w:val="008B20F4"/>
    <w:rsid w:val="008B3306"/>
    <w:rsid w:val="008B6F75"/>
    <w:rsid w:val="008C13BF"/>
    <w:rsid w:val="008C2163"/>
    <w:rsid w:val="008C226C"/>
    <w:rsid w:val="008C357B"/>
    <w:rsid w:val="008C52A8"/>
    <w:rsid w:val="008C5D55"/>
    <w:rsid w:val="008C73BC"/>
    <w:rsid w:val="008C760C"/>
    <w:rsid w:val="008D12DD"/>
    <w:rsid w:val="008D1D22"/>
    <w:rsid w:val="008D51EA"/>
    <w:rsid w:val="008D5B4E"/>
    <w:rsid w:val="008D64DE"/>
    <w:rsid w:val="008D692E"/>
    <w:rsid w:val="008E3ABB"/>
    <w:rsid w:val="008E3ACF"/>
    <w:rsid w:val="008E5AB7"/>
    <w:rsid w:val="008F10BB"/>
    <w:rsid w:val="008F3A0F"/>
    <w:rsid w:val="008F6C3D"/>
    <w:rsid w:val="0090016A"/>
    <w:rsid w:val="00900FD7"/>
    <w:rsid w:val="0090100B"/>
    <w:rsid w:val="009025CD"/>
    <w:rsid w:val="00903066"/>
    <w:rsid w:val="00903DA6"/>
    <w:rsid w:val="00904EDD"/>
    <w:rsid w:val="0090531F"/>
    <w:rsid w:val="00912AF6"/>
    <w:rsid w:val="00913982"/>
    <w:rsid w:val="00913B33"/>
    <w:rsid w:val="009143D5"/>
    <w:rsid w:val="00914D37"/>
    <w:rsid w:val="0091735A"/>
    <w:rsid w:val="00917C28"/>
    <w:rsid w:val="0092022E"/>
    <w:rsid w:val="00920A28"/>
    <w:rsid w:val="00921702"/>
    <w:rsid w:val="00925231"/>
    <w:rsid w:val="00925FA6"/>
    <w:rsid w:val="00927D6E"/>
    <w:rsid w:val="00930594"/>
    <w:rsid w:val="00931CBA"/>
    <w:rsid w:val="00932735"/>
    <w:rsid w:val="00932F2C"/>
    <w:rsid w:val="00935733"/>
    <w:rsid w:val="00936CFB"/>
    <w:rsid w:val="00936FFF"/>
    <w:rsid w:val="00945FC2"/>
    <w:rsid w:val="00952824"/>
    <w:rsid w:val="00952965"/>
    <w:rsid w:val="00953B0D"/>
    <w:rsid w:val="00956CE8"/>
    <w:rsid w:val="009604FA"/>
    <w:rsid w:val="00960F19"/>
    <w:rsid w:val="00961A29"/>
    <w:rsid w:val="00962FCC"/>
    <w:rsid w:val="00964632"/>
    <w:rsid w:val="00964DB9"/>
    <w:rsid w:val="009676D0"/>
    <w:rsid w:val="0096775F"/>
    <w:rsid w:val="00967F17"/>
    <w:rsid w:val="009700B8"/>
    <w:rsid w:val="00972477"/>
    <w:rsid w:val="00980242"/>
    <w:rsid w:val="00980267"/>
    <w:rsid w:val="009816CB"/>
    <w:rsid w:val="00981B6E"/>
    <w:rsid w:val="00982C9B"/>
    <w:rsid w:val="0098300E"/>
    <w:rsid w:val="00983D03"/>
    <w:rsid w:val="00985806"/>
    <w:rsid w:val="00985C46"/>
    <w:rsid w:val="0099185F"/>
    <w:rsid w:val="009A40E8"/>
    <w:rsid w:val="009A4FF8"/>
    <w:rsid w:val="009B0510"/>
    <w:rsid w:val="009B0669"/>
    <w:rsid w:val="009B0DAF"/>
    <w:rsid w:val="009B14CA"/>
    <w:rsid w:val="009B157F"/>
    <w:rsid w:val="009B2E99"/>
    <w:rsid w:val="009B3C47"/>
    <w:rsid w:val="009B687F"/>
    <w:rsid w:val="009C0CE9"/>
    <w:rsid w:val="009C2CE1"/>
    <w:rsid w:val="009D171C"/>
    <w:rsid w:val="009D2133"/>
    <w:rsid w:val="009D5DE3"/>
    <w:rsid w:val="009D5F51"/>
    <w:rsid w:val="009D671B"/>
    <w:rsid w:val="009E0CC6"/>
    <w:rsid w:val="009E767E"/>
    <w:rsid w:val="009F15B1"/>
    <w:rsid w:val="009F1B0D"/>
    <w:rsid w:val="009F1BBC"/>
    <w:rsid w:val="009F34AF"/>
    <w:rsid w:val="009F3749"/>
    <w:rsid w:val="009F44AA"/>
    <w:rsid w:val="009F4895"/>
    <w:rsid w:val="009F611A"/>
    <w:rsid w:val="009F662A"/>
    <w:rsid w:val="00A0056B"/>
    <w:rsid w:val="00A005CB"/>
    <w:rsid w:val="00A00C59"/>
    <w:rsid w:val="00A01E59"/>
    <w:rsid w:val="00A0338F"/>
    <w:rsid w:val="00A035BC"/>
    <w:rsid w:val="00A043BD"/>
    <w:rsid w:val="00A052B7"/>
    <w:rsid w:val="00A10FD5"/>
    <w:rsid w:val="00A12467"/>
    <w:rsid w:val="00A127DD"/>
    <w:rsid w:val="00A14912"/>
    <w:rsid w:val="00A17131"/>
    <w:rsid w:val="00A22BB5"/>
    <w:rsid w:val="00A24BB9"/>
    <w:rsid w:val="00A24BF1"/>
    <w:rsid w:val="00A264E9"/>
    <w:rsid w:val="00A27130"/>
    <w:rsid w:val="00A30157"/>
    <w:rsid w:val="00A31651"/>
    <w:rsid w:val="00A3177F"/>
    <w:rsid w:val="00A35306"/>
    <w:rsid w:val="00A373CF"/>
    <w:rsid w:val="00A37BBE"/>
    <w:rsid w:val="00A4516D"/>
    <w:rsid w:val="00A45BC8"/>
    <w:rsid w:val="00A46D7A"/>
    <w:rsid w:val="00A501BF"/>
    <w:rsid w:val="00A51845"/>
    <w:rsid w:val="00A5200B"/>
    <w:rsid w:val="00A54AF6"/>
    <w:rsid w:val="00A55477"/>
    <w:rsid w:val="00A60850"/>
    <w:rsid w:val="00A62A77"/>
    <w:rsid w:val="00A62E07"/>
    <w:rsid w:val="00A643E6"/>
    <w:rsid w:val="00A67D4D"/>
    <w:rsid w:val="00A72C7F"/>
    <w:rsid w:val="00A72D20"/>
    <w:rsid w:val="00A72FD1"/>
    <w:rsid w:val="00A7379A"/>
    <w:rsid w:val="00A770C3"/>
    <w:rsid w:val="00A80942"/>
    <w:rsid w:val="00A814C0"/>
    <w:rsid w:val="00A82214"/>
    <w:rsid w:val="00A83656"/>
    <w:rsid w:val="00A8553C"/>
    <w:rsid w:val="00A92556"/>
    <w:rsid w:val="00A92E26"/>
    <w:rsid w:val="00A92E95"/>
    <w:rsid w:val="00A932BC"/>
    <w:rsid w:val="00A9729A"/>
    <w:rsid w:val="00AA0C02"/>
    <w:rsid w:val="00AA1E06"/>
    <w:rsid w:val="00AA2845"/>
    <w:rsid w:val="00AA42E2"/>
    <w:rsid w:val="00AA5F55"/>
    <w:rsid w:val="00AA642B"/>
    <w:rsid w:val="00AA6FD6"/>
    <w:rsid w:val="00AA74EC"/>
    <w:rsid w:val="00AB21CE"/>
    <w:rsid w:val="00AB2751"/>
    <w:rsid w:val="00AB4E92"/>
    <w:rsid w:val="00AB4FC3"/>
    <w:rsid w:val="00AB5981"/>
    <w:rsid w:val="00AB5AA2"/>
    <w:rsid w:val="00AB7F9C"/>
    <w:rsid w:val="00AC1251"/>
    <w:rsid w:val="00AC1C16"/>
    <w:rsid w:val="00AC2A93"/>
    <w:rsid w:val="00AC344E"/>
    <w:rsid w:val="00AC4402"/>
    <w:rsid w:val="00AC4CC3"/>
    <w:rsid w:val="00AC6925"/>
    <w:rsid w:val="00AC6C2B"/>
    <w:rsid w:val="00AC733C"/>
    <w:rsid w:val="00AC77F1"/>
    <w:rsid w:val="00AD0136"/>
    <w:rsid w:val="00AD41FC"/>
    <w:rsid w:val="00AD4EAF"/>
    <w:rsid w:val="00AD4F86"/>
    <w:rsid w:val="00AD5B34"/>
    <w:rsid w:val="00AD6B14"/>
    <w:rsid w:val="00AD6B84"/>
    <w:rsid w:val="00AD78E7"/>
    <w:rsid w:val="00AD7DDC"/>
    <w:rsid w:val="00AE2036"/>
    <w:rsid w:val="00AE279A"/>
    <w:rsid w:val="00AE3656"/>
    <w:rsid w:val="00AE4AAB"/>
    <w:rsid w:val="00AF20A9"/>
    <w:rsid w:val="00AF4266"/>
    <w:rsid w:val="00AF57B3"/>
    <w:rsid w:val="00AF5886"/>
    <w:rsid w:val="00AF5C9E"/>
    <w:rsid w:val="00AF71C7"/>
    <w:rsid w:val="00AF7ABB"/>
    <w:rsid w:val="00B01877"/>
    <w:rsid w:val="00B02F5D"/>
    <w:rsid w:val="00B03571"/>
    <w:rsid w:val="00B04D53"/>
    <w:rsid w:val="00B04F75"/>
    <w:rsid w:val="00B0548E"/>
    <w:rsid w:val="00B05F83"/>
    <w:rsid w:val="00B075A0"/>
    <w:rsid w:val="00B07AA6"/>
    <w:rsid w:val="00B1484F"/>
    <w:rsid w:val="00B16FC7"/>
    <w:rsid w:val="00B209C5"/>
    <w:rsid w:val="00B20B45"/>
    <w:rsid w:val="00B24A05"/>
    <w:rsid w:val="00B25391"/>
    <w:rsid w:val="00B25610"/>
    <w:rsid w:val="00B26E01"/>
    <w:rsid w:val="00B27884"/>
    <w:rsid w:val="00B3137D"/>
    <w:rsid w:val="00B404DC"/>
    <w:rsid w:val="00B40F31"/>
    <w:rsid w:val="00B41B5B"/>
    <w:rsid w:val="00B42D78"/>
    <w:rsid w:val="00B42DC5"/>
    <w:rsid w:val="00B46B19"/>
    <w:rsid w:val="00B474DD"/>
    <w:rsid w:val="00B4758D"/>
    <w:rsid w:val="00B47D56"/>
    <w:rsid w:val="00B47FDA"/>
    <w:rsid w:val="00B50225"/>
    <w:rsid w:val="00B50C9A"/>
    <w:rsid w:val="00B52D97"/>
    <w:rsid w:val="00B5342B"/>
    <w:rsid w:val="00B55241"/>
    <w:rsid w:val="00B57B9E"/>
    <w:rsid w:val="00B57FA1"/>
    <w:rsid w:val="00B60012"/>
    <w:rsid w:val="00B61974"/>
    <w:rsid w:val="00B61AEB"/>
    <w:rsid w:val="00B61D19"/>
    <w:rsid w:val="00B64EAB"/>
    <w:rsid w:val="00B65E18"/>
    <w:rsid w:val="00B668AF"/>
    <w:rsid w:val="00B713DB"/>
    <w:rsid w:val="00B71977"/>
    <w:rsid w:val="00B75B09"/>
    <w:rsid w:val="00B80809"/>
    <w:rsid w:val="00B81108"/>
    <w:rsid w:val="00B8195D"/>
    <w:rsid w:val="00B83002"/>
    <w:rsid w:val="00B85EE1"/>
    <w:rsid w:val="00B94542"/>
    <w:rsid w:val="00B979EA"/>
    <w:rsid w:val="00BA0788"/>
    <w:rsid w:val="00BA114B"/>
    <w:rsid w:val="00BA1888"/>
    <w:rsid w:val="00BA25D4"/>
    <w:rsid w:val="00BA5475"/>
    <w:rsid w:val="00BA5DE0"/>
    <w:rsid w:val="00BA7A69"/>
    <w:rsid w:val="00BA7FF4"/>
    <w:rsid w:val="00BB1075"/>
    <w:rsid w:val="00BB359C"/>
    <w:rsid w:val="00BB4956"/>
    <w:rsid w:val="00BB4E91"/>
    <w:rsid w:val="00BB664F"/>
    <w:rsid w:val="00BC0B85"/>
    <w:rsid w:val="00BC1A65"/>
    <w:rsid w:val="00BC1B87"/>
    <w:rsid w:val="00BC25EF"/>
    <w:rsid w:val="00BC2E6B"/>
    <w:rsid w:val="00BC2FDD"/>
    <w:rsid w:val="00BC39A0"/>
    <w:rsid w:val="00BC53A4"/>
    <w:rsid w:val="00BC5DF4"/>
    <w:rsid w:val="00BC6BE7"/>
    <w:rsid w:val="00BC6D55"/>
    <w:rsid w:val="00BD105C"/>
    <w:rsid w:val="00BD14A7"/>
    <w:rsid w:val="00BD1584"/>
    <w:rsid w:val="00BD17D0"/>
    <w:rsid w:val="00BD34EC"/>
    <w:rsid w:val="00BD3750"/>
    <w:rsid w:val="00BD3BF7"/>
    <w:rsid w:val="00BD4497"/>
    <w:rsid w:val="00BD56B2"/>
    <w:rsid w:val="00BD5952"/>
    <w:rsid w:val="00BD6BFB"/>
    <w:rsid w:val="00BE021E"/>
    <w:rsid w:val="00BE31CA"/>
    <w:rsid w:val="00BE3523"/>
    <w:rsid w:val="00BE42FA"/>
    <w:rsid w:val="00BE4B82"/>
    <w:rsid w:val="00BF03D2"/>
    <w:rsid w:val="00BF1724"/>
    <w:rsid w:val="00BF3158"/>
    <w:rsid w:val="00BF3A5C"/>
    <w:rsid w:val="00BF3C4A"/>
    <w:rsid w:val="00BF4117"/>
    <w:rsid w:val="00BF48B0"/>
    <w:rsid w:val="00BF7351"/>
    <w:rsid w:val="00C00C04"/>
    <w:rsid w:val="00C01F05"/>
    <w:rsid w:val="00C0230C"/>
    <w:rsid w:val="00C02499"/>
    <w:rsid w:val="00C02D16"/>
    <w:rsid w:val="00C05C96"/>
    <w:rsid w:val="00C10B4D"/>
    <w:rsid w:val="00C1155D"/>
    <w:rsid w:val="00C17D50"/>
    <w:rsid w:val="00C2060F"/>
    <w:rsid w:val="00C2329A"/>
    <w:rsid w:val="00C23B7E"/>
    <w:rsid w:val="00C253E1"/>
    <w:rsid w:val="00C25680"/>
    <w:rsid w:val="00C25E96"/>
    <w:rsid w:val="00C269C8"/>
    <w:rsid w:val="00C2763D"/>
    <w:rsid w:val="00C27722"/>
    <w:rsid w:val="00C32923"/>
    <w:rsid w:val="00C34911"/>
    <w:rsid w:val="00C35313"/>
    <w:rsid w:val="00C40146"/>
    <w:rsid w:val="00C40FB8"/>
    <w:rsid w:val="00C425D0"/>
    <w:rsid w:val="00C43160"/>
    <w:rsid w:val="00C43A43"/>
    <w:rsid w:val="00C4459D"/>
    <w:rsid w:val="00C46E1A"/>
    <w:rsid w:val="00C47E98"/>
    <w:rsid w:val="00C506DD"/>
    <w:rsid w:val="00C520E2"/>
    <w:rsid w:val="00C522FE"/>
    <w:rsid w:val="00C55245"/>
    <w:rsid w:val="00C572F5"/>
    <w:rsid w:val="00C57378"/>
    <w:rsid w:val="00C61226"/>
    <w:rsid w:val="00C6185E"/>
    <w:rsid w:val="00C61C24"/>
    <w:rsid w:val="00C635C1"/>
    <w:rsid w:val="00C63B2F"/>
    <w:rsid w:val="00C648A4"/>
    <w:rsid w:val="00C7137D"/>
    <w:rsid w:val="00C719F8"/>
    <w:rsid w:val="00C71B7F"/>
    <w:rsid w:val="00C729D4"/>
    <w:rsid w:val="00C73F11"/>
    <w:rsid w:val="00C7466B"/>
    <w:rsid w:val="00C74971"/>
    <w:rsid w:val="00C74AB8"/>
    <w:rsid w:val="00C74E0E"/>
    <w:rsid w:val="00C7595E"/>
    <w:rsid w:val="00C75973"/>
    <w:rsid w:val="00C81479"/>
    <w:rsid w:val="00C82E44"/>
    <w:rsid w:val="00C84637"/>
    <w:rsid w:val="00C85CA8"/>
    <w:rsid w:val="00C86015"/>
    <w:rsid w:val="00C87C04"/>
    <w:rsid w:val="00C87DA9"/>
    <w:rsid w:val="00C94A01"/>
    <w:rsid w:val="00C961F4"/>
    <w:rsid w:val="00CA2151"/>
    <w:rsid w:val="00CA3404"/>
    <w:rsid w:val="00CA62EC"/>
    <w:rsid w:val="00CA6733"/>
    <w:rsid w:val="00CA7923"/>
    <w:rsid w:val="00CB05A8"/>
    <w:rsid w:val="00CB074E"/>
    <w:rsid w:val="00CB0C6B"/>
    <w:rsid w:val="00CB1551"/>
    <w:rsid w:val="00CB39B6"/>
    <w:rsid w:val="00CB3E8A"/>
    <w:rsid w:val="00CB42DD"/>
    <w:rsid w:val="00CB70EE"/>
    <w:rsid w:val="00CC10F1"/>
    <w:rsid w:val="00CC224B"/>
    <w:rsid w:val="00CC69F7"/>
    <w:rsid w:val="00CC6A7B"/>
    <w:rsid w:val="00CC705C"/>
    <w:rsid w:val="00CC7578"/>
    <w:rsid w:val="00CC7591"/>
    <w:rsid w:val="00CD04DB"/>
    <w:rsid w:val="00CD0635"/>
    <w:rsid w:val="00CD5AAE"/>
    <w:rsid w:val="00CD68C1"/>
    <w:rsid w:val="00CD6B83"/>
    <w:rsid w:val="00CD7B4C"/>
    <w:rsid w:val="00CE04BD"/>
    <w:rsid w:val="00CE2541"/>
    <w:rsid w:val="00CE3400"/>
    <w:rsid w:val="00CE3ECB"/>
    <w:rsid w:val="00CE6CB2"/>
    <w:rsid w:val="00CE7BE3"/>
    <w:rsid w:val="00CF08C0"/>
    <w:rsid w:val="00CF1D38"/>
    <w:rsid w:val="00CF2C53"/>
    <w:rsid w:val="00CF312B"/>
    <w:rsid w:val="00CF4EE6"/>
    <w:rsid w:val="00CF5E23"/>
    <w:rsid w:val="00CF7E73"/>
    <w:rsid w:val="00D016E0"/>
    <w:rsid w:val="00D01FC4"/>
    <w:rsid w:val="00D02746"/>
    <w:rsid w:val="00D0412B"/>
    <w:rsid w:val="00D04452"/>
    <w:rsid w:val="00D05C60"/>
    <w:rsid w:val="00D05DAA"/>
    <w:rsid w:val="00D07FD8"/>
    <w:rsid w:val="00D1320E"/>
    <w:rsid w:val="00D13596"/>
    <w:rsid w:val="00D1480F"/>
    <w:rsid w:val="00D16D38"/>
    <w:rsid w:val="00D16ECB"/>
    <w:rsid w:val="00D16EDB"/>
    <w:rsid w:val="00D17FFE"/>
    <w:rsid w:val="00D21983"/>
    <w:rsid w:val="00D22C71"/>
    <w:rsid w:val="00D22CD2"/>
    <w:rsid w:val="00D25261"/>
    <w:rsid w:val="00D306D2"/>
    <w:rsid w:val="00D316E9"/>
    <w:rsid w:val="00D341B5"/>
    <w:rsid w:val="00D345D7"/>
    <w:rsid w:val="00D406D2"/>
    <w:rsid w:val="00D4140A"/>
    <w:rsid w:val="00D424AA"/>
    <w:rsid w:val="00D42E58"/>
    <w:rsid w:val="00D4381E"/>
    <w:rsid w:val="00D46503"/>
    <w:rsid w:val="00D467AE"/>
    <w:rsid w:val="00D52015"/>
    <w:rsid w:val="00D53452"/>
    <w:rsid w:val="00D559E8"/>
    <w:rsid w:val="00D6098C"/>
    <w:rsid w:val="00D60C02"/>
    <w:rsid w:val="00D62A3A"/>
    <w:rsid w:val="00D638E4"/>
    <w:rsid w:val="00D65322"/>
    <w:rsid w:val="00D65705"/>
    <w:rsid w:val="00D704A3"/>
    <w:rsid w:val="00D7065D"/>
    <w:rsid w:val="00D72B6C"/>
    <w:rsid w:val="00D72DD3"/>
    <w:rsid w:val="00D74ACB"/>
    <w:rsid w:val="00D7624D"/>
    <w:rsid w:val="00D778BF"/>
    <w:rsid w:val="00D805EF"/>
    <w:rsid w:val="00D81026"/>
    <w:rsid w:val="00D81447"/>
    <w:rsid w:val="00D82018"/>
    <w:rsid w:val="00D82FF1"/>
    <w:rsid w:val="00D83D0E"/>
    <w:rsid w:val="00D84565"/>
    <w:rsid w:val="00D84737"/>
    <w:rsid w:val="00D853AA"/>
    <w:rsid w:val="00D91FEA"/>
    <w:rsid w:val="00D922ED"/>
    <w:rsid w:val="00D95B32"/>
    <w:rsid w:val="00D973AC"/>
    <w:rsid w:val="00D97C72"/>
    <w:rsid w:val="00DA101A"/>
    <w:rsid w:val="00DA4C73"/>
    <w:rsid w:val="00DA4FF8"/>
    <w:rsid w:val="00DA51B7"/>
    <w:rsid w:val="00DA538A"/>
    <w:rsid w:val="00DA541E"/>
    <w:rsid w:val="00DA7DBB"/>
    <w:rsid w:val="00DB042A"/>
    <w:rsid w:val="00DB19D9"/>
    <w:rsid w:val="00DB1E52"/>
    <w:rsid w:val="00DB310F"/>
    <w:rsid w:val="00DB33AC"/>
    <w:rsid w:val="00DB421C"/>
    <w:rsid w:val="00DB4BA4"/>
    <w:rsid w:val="00DC1BED"/>
    <w:rsid w:val="00DC27FC"/>
    <w:rsid w:val="00DC596C"/>
    <w:rsid w:val="00DC61EF"/>
    <w:rsid w:val="00DC722F"/>
    <w:rsid w:val="00DC762A"/>
    <w:rsid w:val="00DD0D7A"/>
    <w:rsid w:val="00DD0F47"/>
    <w:rsid w:val="00DD36D3"/>
    <w:rsid w:val="00DD504B"/>
    <w:rsid w:val="00DD51CC"/>
    <w:rsid w:val="00DD59A8"/>
    <w:rsid w:val="00DD7524"/>
    <w:rsid w:val="00DE2B8C"/>
    <w:rsid w:val="00DE2C5E"/>
    <w:rsid w:val="00DE3C97"/>
    <w:rsid w:val="00DE5B27"/>
    <w:rsid w:val="00DE5C86"/>
    <w:rsid w:val="00DE5F2C"/>
    <w:rsid w:val="00DE67F0"/>
    <w:rsid w:val="00DF03CD"/>
    <w:rsid w:val="00DF1CCF"/>
    <w:rsid w:val="00DF2370"/>
    <w:rsid w:val="00DF2578"/>
    <w:rsid w:val="00DF3682"/>
    <w:rsid w:val="00DF7DB1"/>
    <w:rsid w:val="00DF7F55"/>
    <w:rsid w:val="00E023EC"/>
    <w:rsid w:val="00E02C2C"/>
    <w:rsid w:val="00E05C75"/>
    <w:rsid w:val="00E06930"/>
    <w:rsid w:val="00E06DBC"/>
    <w:rsid w:val="00E06F7B"/>
    <w:rsid w:val="00E077FF"/>
    <w:rsid w:val="00E12481"/>
    <w:rsid w:val="00E13009"/>
    <w:rsid w:val="00E16079"/>
    <w:rsid w:val="00E171D5"/>
    <w:rsid w:val="00E17845"/>
    <w:rsid w:val="00E2001A"/>
    <w:rsid w:val="00E2032A"/>
    <w:rsid w:val="00E22391"/>
    <w:rsid w:val="00E30672"/>
    <w:rsid w:val="00E31F70"/>
    <w:rsid w:val="00E33753"/>
    <w:rsid w:val="00E33E2F"/>
    <w:rsid w:val="00E3578B"/>
    <w:rsid w:val="00E37392"/>
    <w:rsid w:val="00E4104C"/>
    <w:rsid w:val="00E41B98"/>
    <w:rsid w:val="00E42AFE"/>
    <w:rsid w:val="00E43421"/>
    <w:rsid w:val="00E43F24"/>
    <w:rsid w:val="00E44B08"/>
    <w:rsid w:val="00E45034"/>
    <w:rsid w:val="00E479E1"/>
    <w:rsid w:val="00E50854"/>
    <w:rsid w:val="00E51EA8"/>
    <w:rsid w:val="00E61850"/>
    <w:rsid w:val="00E61E33"/>
    <w:rsid w:val="00E62292"/>
    <w:rsid w:val="00E65C18"/>
    <w:rsid w:val="00E66E28"/>
    <w:rsid w:val="00E67E18"/>
    <w:rsid w:val="00E703F1"/>
    <w:rsid w:val="00E721BD"/>
    <w:rsid w:val="00E729FA"/>
    <w:rsid w:val="00E72EDA"/>
    <w:rsid w:val="00E74F76"/>
    <w:rsid w:val="00E76E39"/>
    <w:rsid w:val="00E776BD"/>
    <w:rsid w:val="00E804D2"/>
    <w:rsid w:val="00E808C4"/>
    <w:rsid w:val="00E84270"/>
    <w:rsid w:val="00E84328"/>
    <w:rsid w:val="00E87A65"/>
    <w:rsid w:val="00E90AD7"/>
    <w:rsid w:val="00E92EC6"/>
    <w:rsid w:val="00E94255"/>
    <w:rsid w:val="00E951F5"/>
    <w:rsid w:val="00E958EE"/>
    <w:rsid w:val="00E9695B"/>
    <w:rsid w:val="00E9733A"/>
    <w:rsid w:val="00E975E7"/>
    <w:rsid w:val="00EA1769"/>
    <w:rsid w:val="00EA5856"/>
    <w:rsid w:val="00EB1AAD"/>
    <w:rsid w:val="00EB5B8B"/>
    <w:rsid w:val="00EB6AB3"/>
    <w:rsid w:val="00EB7E7D"/>
    <w:rsid w:val="00EC06D5"/>
    <w:rsid w:val="00EC29B9"/>
    <w:rsid w:val="00EC2DAB"/>
    <w:rsid w:val="00EC34D0"/>
    <w:rsid w:val="00EC672B"/>
    <w:rsid w:val="00EC6E65"/>
    <w:rsid w:val="00EC722D"/>
    <w:rsid w:val="00EC7BA4"/>
    <w:rsid w:val="00ED15F3"/>
    <w:rsid w:val="00ED26B7"/>
    <w:rsid w:val="00ED2870"/>
    <w:rsid w:val="00ED492C"/>
    <w:rsid w:val="00ED56AB"/>
    <w:rsid w:val="00ED5B2C"/>
    <w:rsid w:val="00ED61F9"/>
    <w:rsid w:val="00ED6F5A"/>
    <w:rsid w:val="00EE053E"/>
    <w:rsid w:val="00EE17A9"/>
    <w:rsid w:val="00EE181A"/>
    <w:rsid w:val="00EE182E"/>
    <w:rsid w:val="00EE34C9"/>
    <w:rsid w:val="00EE59E6"/>
    <w:rsid w:val="00EE67C4"/>
    <w:rsid w:val="00EF0EEB"/>
    <w:rsid w:val="00EF144A"/>
    <w:rsid w:val="00EF1554"/>
    <w:rsid w:val="00EF571C"/>
    <w:rsid w:val="00EF6726"/>
    <w:rsid w:val="00EF705C"/>
    <w:rsid w:val="00F02EBF"/>
    <w:rsid w:val="00F041C8"/>
    <w:rsid w:val="00F05507"/>
    <w:rsid w:val="00F075BB"/>
    <w:rsid w:val="00F07881"/>
    <w:rsid w:val="00F1212D"/>
    <w:rsid w:val="00F13CC9"/>
    <w:rsid w:val="00F13D07"/>
    <w:rsid w:val="00F15229"/>
    <w:rsid w:val="00F154E8"/>
    <w:rsid w:val="00F161AC"/>
    <w:rsid w:val="00F16265"/>
    <w:rsid w:val="00F1688E"/>
    <w:rsid w:val="00F16D9B"/>
    <w:rsid w:val="00F17B87"/>
    <w:rsid w:val="00F213A2"/>
    <w:rsid w:val="00F21B1D"/>
    <w:rsid w:val="00F220D8"/>
    <w:rsid w:val="00F22183"/>
    <w:rsid w:val="00F232C7"/>
    <w:rsid w:val="00F2331E"/>
    <w:rsid w:val="00F23458"/>
    <w:rsid w:val="00F23790"/>
    <w:rsid w:val="00F249AF"/>
    <w:rsid w:val="00F258DE"/>
    <w:rsid w:val="00F259F2"/>
    <w:rsid w:val="00F25CC4"/>
    <w:rsid w:val="00F25FB6"/>
    <w:rsid w:val="00F26C2F"/>
    <w:rsid w:val="00F272D1"/>
    <w:rsid w:val="00F343D9"/>
    <w:rsid w:val="00F349AA"/>
    <w:rsid w:val="00F34CE2"/>
    <w:rsid w:val="00F3782B"/>
    <w:rsid w:val="00F4104B"/>
    <w:rsid w:val="00F4422D"/>
    <w:rsid w:val="00F5060D"/>
    <w:rsid w:val="00F506DA"/>
    <w:rsid w:val="00F54AA5"/>
    <w:rsid w:val="00F55385"/>
    <w:rsid w:val="00F6178A"/>
    <w:rsid w:val="00F61B57"/>
    <w:rsid w:val="00F6219D"/>
    <w:rsid w:val="00F73BBB"/>
    <w:rsid w:val="00F740C1"/>
    <w:rsid w:val="00F741F9"/>
    <w:rsid w:val="00F74A18"/>
    <w:rsid w:val="00F75EC0"/>
    <w:rsid w:val="00F766D7"/>
    <w:rsid w:val="00F77379"/>
    <w:rsid w:val="00F8097A"/>
    <w:rsid w:val="00F80BF6"/>
    <w:rsid w:val="00F80ED2"/>
    <w:rsid w:val="00F81582"/>
    <w:rsid w:val="00F83303"/>
    <w:rsid w:val="00F84403"/>
    <w:rsid w:val="00F8579D"/>
    <w:rsid w:val="00F87332"/>
    <w:rsid w:val="00F91627"/>
    <w:rsid w:val="00F9164E"/>
    <w:rsid w:val="00F9286A"/>
    <w:rsid w:val="00FA18A8"/>
    <w:rsid w:val="00FA42FA"/>
    <w:rsid w:val="00FA476B"/>
    <w:rsid w:val="00FA525E"/>
    <w:rsid w:val="00FA5FC0"/>
    <w:rsid w:val="00FA77A1"/>
    <w:rsid w:val="00FB218D"/>
    <w:rsid w:val="00FB2533"/>
    <w:rsid w:val="00FB28CC"/>
    <w:rsid w:val="00FB2E23"/>
    <w:rsid w:val="00FB76DA"/>
    <w:rsid w:val="00FB777E"/>
    <w:rsid w:val="00FB7C01"/>
    <w:rsid w:val="00FC0072"/>
    <w:rsid w:val="00FC0ACF"/>
    <w:rsid w:val="00FC0DE7"/>
    <w:rsid w:val="00FC1434"/>
    <w:rsid w:val="00FC2D26"/>
    <w:rsid w:val="00FD0504"/>
    <w:rsid w:val="00FD0D16"/>
    <w:rsid w:val="00FD118D"/>
    <w:rsid w:val="00FD140A"/>
    <w:rsid w:val="00FD36F4"/>
    <w:rsid w:val="00FD4CBE"/>
    <w:rsid w:val="00FD5E7E"/>
    <w:rsid w:val="00FE0452"/>
    <w:rsid w:val="00FE0DC3"/>
    <w:rsid w:val="00FE1558"/>
    <w:rsid w:val="00FE375E"/>
    <w:rsid w:val="00FE3CF3"/>
    <w:rsid w:val="00FE617E"/>
    <w:rsid w:val="00FE7CD9"/>
    <w:rsid w:val="00FF12CF"/>
    <w:rsid w:val="00FF3A0D"/>
    <w:rsid w:val="00FF4E82"/>
    <w:rsid w:val="00FF53CB"/>
    <w:rsid w:val="00FF5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A241C"/>
  <w15:docId w15:val="{F8067101-FF62-454C-9384-B2AFC53D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B14"/>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B14"/>
    <w:pPr>
      <w:tabs>
        <w:tab w:val="center" w:pos="4680"/>
        <w:tab w:val="right" w:pos="9360"/>
      </w:tabs>
    </w:pPr>
  </w:style>
  <w:style w:type="character" w:customStyle="1" w:styleId="HeaderChar">
    <w:name w:val="Header Char"/>
    <w:basedOn w:val="DefaultParagraphFont"/>
    <w:link w:val="Header"/>
    <w:uiPriority w:val="99"/>
    <w:rsid w:val="00AD6B14"/>
  </w:style>
  <w:style w:type="paragraph" w:styleId="Footer">
    <w:name w:val="footer"/>
    <w:basedOn w:val="Normal"/>
    <w:link w:val="FooterChar"/>
    <w:uiPriority w:val="99"/>
    <w:unhideWhenUsed/>
    <w:rsid w:val="00AD6B14"/>
    <w:pPr>
      <w:tabs>
        <w:tab w:val="center" w:pos="4680"/>
        <w:tab w:val="right" w:pos="9360"/>
      </w:tabs>
    </w:pPr>
  </w:style>
  <w:style w:type="character" w:customStyle="1" w:styleId="FooterChar">
    <w:name w:val="Footer Char"/>
    <w:basedOn w:val="DefaultParagraphFont"/>
    <w:link w:val="Footer"/>
    <w:uiPriority w:val="99"/>
    <w:rsid w:val="00AD6B14"/>
  </w:style>
  <w:style w:type="paragraph" w:styleId="BalloonText">
    <w:name w:val="Balloon Text"/>
    <w:basedOn w:val="Normal"/>
    <w:link w:val="BalloonTextChar"/>
    <w:uiPriority w:val="99"/>
    <w:semiHidden/>
    <w:unhideWhenUsed/>
    <w:rsid w:val="00AD6B14"/>
    <w:rPr>
      <w:rFonts w:ascii="Tahoma" w:eastAsia="Calibri" w:hAnsi="Tahoma"/>
      <w:sz w:val="16"/>
      <w:szCs w:val="16"/>
    </w:rPr>
  </w:style>
  <w:style w:type="character" w:customStyle="1" w:styleId="BalloonTextChar">
    <w:name w:val="Balloon Text Char"/>
    <w:link w:val="BalloonText"/>
    <w:uiPriority w:val="99"/>
    <w:semiHidden/>
    <w:rsid w:val="00AD6B14"/>
    <w:rPr>
      <w:rFonts w:ascii="Tahoma" w:hAnsi="Tahoma" w:cs="Tahoma"/>
      <w:sz w:val="16"/>
      <w:szCs w:val="16"/>
    </w:rPr>
  </w:style>
  <w:style w:type="paragraph" w:styleId="ListParagraph">
    <w:name w:val="List Paragraph"/>
    <w:basedOn w:val="Normal"/>
    <w:uiPriority w:val="34"/>
    <w:qFormat/>
    <w:rsid w:val="00AD6B14"/>
    <w:pPr>
      <w:ind w:left="720"/>
      <w:contextualSpacing/>
    </w:pPr>
  </w:style>
  <w:style w:type="paragraph" w:styleId="NoSpacing">
    <w:name w:val="No Spacing"/>
    <w:uiPriority w:val="1"/>
    <w:qFormat/>
    <w:rsid w:val="00ED6F5A"/>
    <w:rPr>
      <w:rFonts w:eastAsia="Times New Roman"/>
      <w:sz w:val="22"/>
      <w:szCs w:val="22"/>
    </w:rPr>
  </w:style>
  <w:style w:type="paragraph" w:styleId="CommentText">
    <w:name w:val="annotation text"/>
    <w:basedOn w:val="Normal"/>
    <w:link w:val="CommentTextChar"/>
    <w:uiPriority w:val="99"/>
    <w:semiHidden/>
    <w:unhideWhenUsed/>
    <w:rsid w:val="00AB5981"/>
    <w:pPr>
      <w:spacing w:line="240" w:lineRule="auto"/>
    </w:pPr>
    <w:rPr>
      <w:sz w:val="20"/>
      <w:szCs w:val="20"/>
    </w:rPr>
  </w:style>
  <w:style w:type="character" w:customStyle="1" w:styleId="CommentTextChar">
    <w:name w:val="Comment Text Char"/>
    <w:link w:val="CommentText"/>
    <w:uiPriority w:val="99"/>
    <w:semiHidden/>
    <w:rsid w:val="00AB5981"/>
    <w:rPr>
      <w:rFonts w:eastAsia="Times New Roman"/>
    </w:rPr>
  </w:style>
  <w:style w:type="character" w:styleId="Hyperlink">
    <w:name w:val="Hyperlink"/>
    <w:uiPriority w:val="99"/>
    <w:unhideWhenUsed/>
    <w:rsid w:val="00A55477"/>
    <w:rPr>
      <w:color w:val="0000FF"/>
      <w:u w:val="single"/>
    </w:rPr>
  </w:style>
  <w:style w:type="table" w:styleId="TableGrid">
    <w:name w:val="Table Grid"/>
    <w:basedOn w:val="TableNormal"/>
    <w:uiPriority w:val="39"/>
    <w:rsid w:val="00542C37"/>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7E5"/>
    <w:pPr>
      <w:autoSpaceDE w:val="0"/>
      <w:autoSpaceDN w:val="0"/>
      <w:adjustRightInd w:val="0"/>
    </w:pPr>
    <w:rPr>
      <w:rFonts w:ascii="Arial" w:hAnsi="Arial" w:cs="Arial"/>
      <w:color w:val="000000"/>
      <w:sz w:val="24"/>
      <w:szCs w:val="24"/>
    </w:rPr>
  </w:style>
  <w:style w:type="table" w:customStyle="1" w:styleId="GridTable31">
    <w:name w:val="Grid Table 31"/>
    <w:basedOn w:val="TableNormal"/>
    <w:uiPriority w:val="48"/>
    <w:rsid w:val="00F73BB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NormalWeb">
    <w:name w:val="Normal (Web)"/>
    <w:basedOn w:val="Normal"/>
    <w:uiPriority w:val="99"/>
    <w:unhideWhenUsed/>
    <w:rsid w:val="00785FB4"/>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uiPriority w:val="99"/>
    <w:semiHidden/>
    <w:unhideWhenUsed/>
    <w:rsid w:val="00935733"/>
  </w:style>
  <w:style w:type="table" w:customStyle="1" w:styleId="TableGrid0">
    <w:name w:val="TableGrid"/>
    <w:rsid w:val="00B42DC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qFormat/>
    <w:rsid w:val="00592B95"/>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semiHidden/>
    <w:rsid w:val="00592B95"/>
  </w:style>
  <w:style w:type="table" w:styleId="GridTable1Light-Accent2">
    <w:name w:val="Grid Table 1 Light Accent 2"/>
    <w:basedOn w:val="TableNormal"/>
    <w:uiPriority w:val="46"/>
    <w:rsid w:val="00592B95"/>
    <w:rPr>
      <w:sz w:val="22"/>
      <w:szCs w:val="22"/>
    </w:rPr>
    <w:tblPr>
      <w:tblStyleRowBandSize w:val="1"/>
      <w:tblStyleColBandSize w:val="1"/>
      <w:tblInd w:w="0" w:type="nil"/>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770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4796">
      <w:bodyDiv w:val="1"/>
      <w:marLeft w:val="0"/>
      <w:marRight w:val="0"/>
      <w:marTop w:val="0"/>
      <w:marBottom w:val="0"/>
      <w:divBdr>
        <w:top w:val="none" w:sz="0" w:space="0" w:color="auto"/>
        <w:left w:val="none" w:sz="0" w:space="0" w:color="auto"/>
        <w:bottom w:val="none" w:sz="0" w:space="0" w:color="auto"/>
        <w:right w:val="none" w:sz="0" w:space="0" w:color="auto"/>
      </w:divBdr>
    </w:div>
    <w:div w:id="33387719">
      <w:bodyDiv w:val="1"/>
      <w:marLeft w:val="0"/>
      <w:marRight w:val="0"/>
      <w:marTop w:val="0"/>
      <w:marBottom w:val="0"/>
      <w:divBdr>
        <w:top w:val="none" w:sz="0" w:space="0" w:color="auto"/>
        <w:left w:val="none" w:sz="0" w:space="0" w:color="auto"/>
        <w:bottom w:val="none" w:sz="0" w:space="0" w:color="auto"/>
        <w:right w:val="none" w:sz="0" w:space="0" w:color="auto"/>
      </w:divBdr>
    </w:div>
    <w:div w:id="109473810">
      <w:bodyDiv w:val="1"/>
      <w:marLeft w:val="0"/>
      <w:marRight w:val="0"/>
      <w:marTop w:val="0"/>
      <w:marBottom w:val="0"/>
      <w:divBdr>
        <w:top w:val="none" w:sz="0" w:space="0" w:color="auto"/>
        <w:left w:val="none" w:sz="0" w:space="0" w:color="auto"/>
        <w:bottom w:val="none" w:sz="0" w:space="0" w:color="auto"/>
        <w:right w:val="none" w:sz="0" w:space="0" w:color="auto"/>
      </w:divBdr>
    </w:div>
    <w:div w:id="408769933">
      <w:bodyDiv w:val="1"/>
      <w:marLeft w:val="0"/>
      <w:marRight w:val="0"/>
      <w:marTop w:val="0"/>
      <w:marBottom w:val="0"/>
      <w:divBdr>
        <w:top w:val="none" w:sz="0" w:space="0" w:color="auto"/>
        <w:left w:val="none" w:sz="0" w:space="0" w:color="auto"/>
        <w:bottom w:val="none" w:sz="0" w:space="0" w:color="auto"/>
        <w:right w:val="none" w:sz="0" w:space="0" w:color="auto"/>
      </w:divBdr>
    </w:div>
    <w:div w:id="474488376">
      <w:bodyDiv w:val="1"/>
      <w:marLeft w:val="0"/>
      <w:marRight w:val="0"/>
      <w:marTop w:val="0"/>
      <w:marBottom w:val="0"/>
      <w:divBdr>
        <w:top w:val="none" w:sz="0" w:space="0" w:color="auto"/>
        <w:left w:val="none" w:sz="0" w:space="0" w:color="auto"/>
        <w:bottom w:val="none" w:sz="0" w:space="0" w:color="auto"/>
        <w:right w:val="none" w:sz="0" w:space="0" w:color="auto"/>
      </w:divBdr>
    </w:div>
    <w:div w:id="658118762">
      <w:bodyDiv w:val="1"/>
      <w:marLeft w:val="0"/>
      <w:marRight w:val="0"/>
      <w:marTop w:val="0"/>
      <w:marBottom w:val="0"/>
      <w:divBdr>
        <w:top w:val="none" w:sz="0" w:space="0" w:color="auto"/>
        <w:left w:val="none" w:sz="0" w:space="0" w:color="auto"/>
        <w:bottom w:val="none" w:sz="0" w:space="0" w:color="auto"/>
        <w:right w:val="none" w:sz="0" w:space="0" w:color="auto"/>
      </w:divBdr>
    </w:div>
    <w:div w:id="758067290">
      <w:bodyDiv w:val="1"/>
      <w:marLeft w:val="0"/>
      <w:marRight w:val="0"/>
      <w:marTop w:val="0"/>
      <w:marBottom w:val="0"/>
      <w:divBdr>
        <w:top w:val="none" w:sz="0" w:space="0" w:color="auto"/>
        <w:left w:val="none" w:sz="0" w:space="0" w:color="auto"/>
        <w:bottom w:val="none" w:sz="0" w:space="0" w:color="auto"/>
        <w:right w:val="none" w:sz="0" w:space="0" w:color="auto"/>
      </w:divBdr>
    </w:div>
    <w:div w:id="880820175">
      <w:bodyDiv w:val="1"/>
      <w:marLeft w:val="0"/>
      <w:marRight w:val="0"/>
      <w:marTop w:val="0"/>
      <w:marBottom w:val="0"/>
      <w:divBdr>
        <w:top w:val="none" w:sz="0" w:space="0" w:color="auto"/>
        <w:left w:val="none" w:sz="0" w:space="0" w:color="auto"/>
        <w:bottom w:val="none" w:sz="0" w:space="0" w:color="auto"/>
        <w:right w:val="none" w:sz="0" w:space="0" w:color="auto"/>
      </w:divBdr>
    </w:div>
    <w:div w:id="1008407741">
      <w:bodyDiv w:val="1"/>
      <w:marLeft w:val="0"/>
      <w:marRight w:val="0"/>
      <w:marTop w:val="0"/>
      <w:marBottom w:val="0"/>
      <w:divBdr>
        <w:top w:val="none" w:sz="0" w:space="0" w:color="auto"/>
        <w:left w:val="none" w:sz="0" w:space="0" w:color="auto"/>
        <w:bottom w:val="none" w:sz="0" w:space="0" w:color="auto"/>
        <w:right w:val="none" w:sz="0" w:space="0" w:color="auto"/>
      </w:divBdr>
    </w:div>
    <w:div w:id="1382247272">
      <w:bodyDiv w:val="1"/>
      <w:marLeft w:val="0"/>
      <w:marRight w:val="0"/>
      <w:marTop w:val="0"/>
      <w:marBottom w:val="0"/>
      <w:divBdr>
        <w:top w:val="none" w:sz="0" w:space="0" w:color="auto"/>
        <w:left w:val="none" w:sz="0" w:space="0" w:color="auto"/>
        <w:bottom w:val="none" w:sz="0" w:space="0" w:color="auto"/>
        <w:right w:val="none" w:sz="0" w:space="0" w:color="auto"/>
      </w:divBdr>
    </w:div>
    <w:div w:id="1426488645">
      <w:bodyDiv w:val="1"/>
      <w:marLeft w:val="0"/>
      <w:marRight w:val="0"/>
      <w:marTop w:val="0"/>
      <w:marBottom w:val="0"/>
      <w:divBdr>
        <w:top w:val="none" w:sz="0" w:space="0" w:color="auto"/>
        <w:left w:val="none" w:sz="0" w:space="0" w:color="auto"/>
        <w:bottom w:val="none" w:sz="0" w:space="0" w:color="auto"/>
        <w:right w:val="none" w:sz="0" w:space="0" w:color="auto"/>
      </w:divBdr>
    </w:div>
    <w:div w:id="1520467350">
      <w:bodyDiv w:val="1"/>
      <w:marLeft w:val="0"/>
      <w:marRight w:val="0"/>
      <w:marTop w:val="0"/>
      <w:marBottom w:val="0"/>
      <w:divBdr>
        <w:top w:val="none" w:sz="0" w:space="0" w:color="auto"/>
        <w:left w:val="none" w:sz="0" w:space="0" w:color="auto"/>
        <w:bottom w:val="none" w:sz="0" w:space="0" w:color="auto"/>
        <w:right w:val="none" w:sz="0" w:space="0" w:color="auto"/>
      </w:divBdr>
    </w:div>
    <w:div w:id="1617562570">
      <w:bodyDiv w:val="1"/>
      <w:marLeft w:val="0"/>
      <w:marRight w:val="0"/>
      <w:marTop w:val="0"/>
      <w:marBottom w:val="0"/>
      <w:divBdr>
        <w:top w:val="none" w:sz="0" w:space="0" w:color="auto"/>
        <w:left w:val="none" w:sz="0" w:space="0" w:color="auto"/>
        <w:bottom w:val="none" w:sz="0" w:space="0" w:color="auto"/>
        <w:right w:val="none" w:sz="0" w:space="0" w:color="auto"/>
      </w:divBdr>
    </w:div>
    <w:div w:id="20575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dule.laku@nrc.no"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du.john@nrc.n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urye.eluzai@nrc.n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buna.aliardo@nrc.no"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00">
                <a:latin typeface="+mj-lt"/>
              </a:rPr>
              <a:t>Comparative</a:t>
            </a:r>
            <a:r>
              <a:rPr lang="en-US" sz="1000" baseline="0">
                <a:latin typeface="+mj-lt"/>
              </a:rPr>
              <a:t> graph for  buying prices in Lainya Market for the month of May and June 2019</a:t>
            </a:r>
            <a:endParaRPr lang="en-US" sz="1000">
              <a:latin typeface="+mj-lt"/>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Sheet1!$B$4</c:f>
              <c:strCache>
                <c:ptCount val="1"/>
                <c:pt idx="0">
                  <c:v>Buying Price for April-May 2019</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Sheet1!$A$5:$A$21</c:f>
              <c:strCache>
                <c:ptCount val="17"/>
                <c:pt idx="0">
                  <c:v>Rice </c:v>
                </c:pt>
                <c:pt idx="1">
                  <c:v>Sorghum grain</c:v>
                </c:pt>
                <c:pt idx="2">
                  <c:v>Sorghum flour</c:v>
                </c:pt>
                <c:pt idx="3">
                  <c:v>Maize Grain</c:v>
                </c:pt>
                <c:pt idx="4">
                  <c:v>Maize flour</c:v>
                </c:pt>
                <c:pt idx="5">
                  <c:v>wheat</c:v>
                </c:pt>
                <c:pt idx="6">
                  <c:v>pasta</c:v>
                </c:pt>
                <c:pt idx="7">
                  <c:v>G/nuts </c:v>
                </c:pt>
                <c:pt idx="8">
                  <c:v>cooking oil</c:v>
                </c:pt>
                <c:pt idx="9">
                  <c:v>sugar</c:v>
                </c:pt>
                <c:pt idx="10">
                  <c:v>salt</c:v>
                </c:pt>
                <c:pt idx="11">
                  <c:v>milk</c:v>
                </c:pt>
                <c:pt idx="12">
                  <c:v>onions</c:v>
                </c:pt>
                <c:pt idx="13">
                  <c:v>charcoals</c:v>
                </c:pt>
                <c:pt idx="14">
                  <c:v>tomato</c:v>
                </c:pt>
                <c:pt idx="15">
                  <c:v>potatos</c:v>
                </c:pt>
                <c:pt idx="16">
                  <c:v>meat</c:v>
                </c:pt>
              </c:strCache>
            </c:strRef>
          </c:cat>
          <c:val>
            <c:numRef>
              <c:f>Sheet1!$B$5:$B$21</c:f>
              <c:numCache>
                <c:formatCode>General</c:formatCode>
                <c:ptCount val="17"/>
                <c:pt idx="0">
                  <c:v>200</c:v>
                </c:pt>
                <c:pt idx="1">
                  <c:v>60</c:v>
                </c:pt>
                <c:pt idx="2">
                  <c:v>100</c:v>
                </c:pt>
                <c:pt idx="3">
                  <c:v>100</c:v>
                </c:pt>
                <c:pt idx="4">
                  <c:v>100</c:v>
                </c:pt>
                <c:pt idx="5">
                  <c:v>100</c:v>
                </c:pt>
                <c:pt idx="6">
                  <c:v>30</c:v>
                </c:pt>
                <c:pt idx="7">
                  <c:v>200</c:v>
                </c:pt>
                <c:pt idx="8">
                  <c:v>250</c:v>
                </c:pt>
                <c:pt idx="9">
                  <c:v>150</c:v>
                </c:pt>
                <c:pt idx="10">
                  <c:v>50</c:v>
                </c:pt>
                <c:pt idx="11">
                  <c:v>100</c:v>
                </c:pt>
                <c:pt idx="12">
                  <c:v>250</c:v>
                </c:pt>
                <c:pt idx="13">
                  <c:v>50</c:v>
                </c:pt>
                <c:pt idx="14">
                  <c:v>150</c:v>
                </c:pt>
                <c:pt idx="15">
                  <c:v>125</c:v>
                </c:pt>
                <c:pt idx="16">
                  <c:v>900</c:v>
                </c:pt>
              </c:numCache>
            </c:numRef>
          </c:val>
          <c:extLst>
            <c:ext xmlns:c16="http://schemas.microsoft.com/office/drawing/2014/chart" uri="{C3380CC4-5D6E-409C-BE32-E72D297353CC}">
              <c16:uniqueId val="{00000000-480A-4A54-BA1B-41EF6AC7A44E}"/>
            </c:ext>
          </c:extLst>
        </c:ser>
        <c:ser>
          <c:idx val="1"/>
          <c:order val="1"/>
          <c:tx>
            <c:strRef>
              <c:f>Sheet1!$C$4</c:f>
              <c:strCache>
                <c:ptCount val="1"/>
                <c:pt idx="0">
                  <c:v>Buying Price for June 2019</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Sheet1!$A$5:$A$21</c:f>
              <c:strCache>
                <c:ptCount val="17"/>
                <c:pt idx="0">
                  <c:v>Rice </c:v>
                </c:pt>
                <c:pt idx="1">
                  <c:v>Sorghum grain</c:v>
                </c:pt>
                <c:pt idx="2">
                  <c:v>Sorghum flour</c:v>
                </c:pt>
                <c:pt idx="3">
                  <c:v>Maize Grain</c:v>
                </c:pt>
                <c:pt idx="4">
                  <c:v>Maize flour</c:v>
                </c:pt>
                <c:pt idx="5">
                  <c:v>wheat</c:v>
                </c:pt>
                <c:pt idx="6">
                  <c:v>pasta</c:v>
                </c:pt>
                <c:pt idx="7">
                  <c:v>G/nuts </c:v>
                </c:pt>
                <c:pt idx="8">
                  <c:v>cooking oil</c:v>
                </c:pt>
                <c:pt idx="9">
                  <c:v>sugar</c:v>
                </c:pt>
                <c:pt idx="10">
                  <c:v>salt</c:v>
                </c:pt>
                <c:pt idx="11">
                  <c:v>milk</c:v>
                </c:pt>
                <c:pt idx="12">
                  <c:v>onions</c:v>
                </c:pt>
                <c:pt idx="13">
                  <c:v>charcoals</c:v>
                </c:pt>
                <c:pt idx="14">
                  <c:v>tomato</c:v>
                </c:pt>
                <c:pt idx="15">
                  <c:v>potatos</c:v>
                </c:pt>
                <c:pt idx="16">
                  <c:v>meat</c:v>
                </c:pt>
              </c:strCache>
            </c:strRef>
          </c:cat>
          <c:val>
            <c:numRef>
              <c:f>Sheet1!$C$5:$C$21</c:f>
              <c:numCache>
                <c:formatCode>General</c:formatCode>
                <c:ptCount val="17"/>
                <c:pt idx="0">
                  <c:v>300</c:v>
                </c:pt>
                <c:pt idx="1">
                  <c:v>65</c:v>
                </c:pt>
                <c:pt idx="2">
                  <c:v>100</c:v>
                </c:pt>
                <c:pt idx="3">
                  <c:v>100</c:v>
                </c:pt>
                <c:pt idx="4">
                  <c:v>100</c:v>
                </c:pt>
                <c:pt idx="5">
                  <c:v>200</c:v>
                </c:pt>
                <c:pt idx="6">
                  <c:v>50</c:v>
                </c:pt>
                <c:pt idx="7">
                  <c:v>400</c:v>
                </c:pt>
                <c:pt idx="8">
                  <c:v>500</c:v>
                </c:pt>
                <c:pt idx="9">
                  <c:v>300</c:v>
                </c:pt>
                <c:pt idx="10">
                  <c:v>100</c:v>
                </c:pt>
                <c:pt idx="11">
                  <c:v>200</c:v>
                </c:pt>
                <c:pt idx="12">
                  <c:v>500</c:v>
                </c:pt>
                <c:pt idx="13">
                  <c:v>100</c:v>
                </c:pt>
                <c:pt idx="14">
                  <c:v>300</c:v>
                </c:pt>
                <c:pt idx="15">
                  <c:v>250</c:v>
                </c:pt>
                <c:pt idx="16">
                  <c:v>1100</c:v>
                </c:pt>
              </c:numCache>
            </c:numRef>
          </c:val>
          <c:extLst>
            <c:ext xmlns:c16="http://schemas.microsoft.com/office/drawing/2014/chart" uri="{C3380CC4-5D6E-409C-BE32-E72D297353CC}">
              <c16:uniqueId val="{00000001-480A-4A54-BA1B-41EF6AC7A44E}"/>
            </c:ext>
          </c:extLst>
        </c:ser>
        <c:dLbls>
          <c:showLegendKey val="0"/>
          <c:showVal val="1"/>
          <c:showCatName val="0"/>
          <c:showSerName val="0"/>
          <c:showPercent val="0"/>
          <c:showBubbleSize val="0"/>
        </c:dLbls>
        <c:gapWidth val="65"/>
        <c:shape val="box"/>
        <c:axId val="344193360"/>
        <c:axId val="344195000"/>
        <c:axId val="0"/>
      </c:bar3DChart>
      <c:catAx>
        <c:axId val="34419336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44195000"/>
        <c:crosses val="autoZero"/>
        <c:auto val="1"/>
        <c:lblAlgn val="ctr"/>
        <c:lblOffset val="100"/>
        <c:noMultiLvlLbl val="0"/>
      </c:catAx>
      <c:valAx>
        <c:axId val="34419500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4419336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000">
                <a:latin typeface="+mj-lt"/>
              </a:rPr>
              <a:t>comparative</a:t>
            </a:r>
            <a:r>
              <a:rPr lang="en-US" sz="1000" baseline="0">
                <a:latin typeface="+mj-lt"/>
              </a:rPr>
              <a:t> graph of Selling prices in Lainya Market in the month May and june 2019</a:t>
            </a:r>
            <a:endParaRPr lang="en-US" sz="1000">
              <a:latin typeface="+mj-lt"/>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c:f>
              <c:strCache>
                <c:ptCount val="1"/>
                <c:pt idx="0">
                  <c:v>Selling Price for April-May 2019</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Sheet1!$A$5:$A$21</c:f>
              <c:strCache>
                <c:ptCount val="17"/>
                <c:pt idx="0">
                  <c:v>Rice </c:v>
                </c:pt>
                <c:pt idx="1">
                  <c:v>Sorghum grain</c:v>
                </c:pt>
                <c:pt idx="2">
                  <c:v>Sorghum flour</c:v>
                </c:pt>
                <c:pt idx="3">
                  <c:v>Maize Grain</c:v>
                </c:pt>
                <c:pt idx="4">
                  <c:v>Maize flour</c:v>
                </c:pt>
                <c:pt idx="5">
                  <c:v>wheat</c:v>
                </c:pt>
                <c:pt idx="6">
                  <c:v>pasta</c:v>
                </c:pt>
                <c:pt idx="7">
                  <c:v>G/nuts </c:v>
                </c:pt>
                <c:pt idx="8">
                  <c:v>cooking oil</c:v>
                </c:pt>
                <c:pt idx="9">
                  <c:v>sugar</c:v>
                </c:pt>
                <c:pt idx="10">
                  <c:v>salt</c:v>
                </c:pt>
                <c:pt idx="11">
                  <c:v>milk</c:v>
                </c:pt>
                <c:pt idx="12">
                  <c:v>onions</c:v>
                </c:pt>
                <c:pt idx="13">
                  <c:v>charcoals</c:v>
                </c:pt>
                <c:pt idx="14">
                  <c:v>tomato</c:v>
                </c:pt>
                <c:pt idx="15">
                  <c:v>potatos</c:v>
                </c:pt>
                <c:pt idx="16">
                  <c:v>meat</c:v>
                </c:pt>
              </c:strCache>
            </c:strRef>
          </c:cat>
          <c:val>
            <c:numRef>
              <c:f>Sheet1!$B$5:$B$21</c:f>
              <c:numCache>
                <c:formatCode>General</c:formatCode>
                <c:ptCount val="17"/>
                <c:pt idx="0">
                  <c:v>280</c:v>
                </c:pt>
                <c:pt idx="1">
                  <c:v>100</c:v>
                </c:pt>
                <c:pt idx="2">
                  <c:v>150</c:v>
                </c:pt>
                <c:pt idx="3">
                  <c:v>150</c:v>
                </c:pt>
                <c:pt idx="4">
                  <c:v>150</c:v>
                </c:pt>
                <c:pt idx="5">
                  <c:v>150</c:v>
                </c:pt>
                <c:pt idx="6">
                  <c:v>50</c:v>
                </c:pt>
                <c:pt idx="7">
                  <c:v>300</c:v>
                </c:pt>
                <c:pt idx="8">
                  <c:v>300</c:v>
                </c:pt>
                <c:pt idx="9">
                  <c:v>200</c:v>
                </c:pt>
                <c:pt idx="10">
                  <c:v>80</c:v>
                </c:pt>
                <c:pt idx="11">
                  <c:v>150</c:v>
                </c:pt>
                <c:pt idx="12">
                  <c:v>320</c:v>
                </c:pt>
                <c:pt idx="13">
                  <c:v>100</c:v>
                </c:pt>
                <c:pt idx="14">
                  <c:v>220</c:v>
                </c:pt>
                <c:pt idx="15">
                  <c:v>200</c:v>
                </c:pt>
                <c:pt idx="16">
                  <c:v>1100</c:v>
                </c:pt>
              </c:numCache>
            </c:numRef>
          </c:val>
          <c:extLst>
            <c:ext xmlns:c16="http://schemas.microsoft.com/office/drawing/2014/chart" uri="{C3380CC4-5D6E-409C-BE32-E72D297353CC}">
              <c16:uniqueId val="{00000000-0393-4DFF-ACB2-CD385160236C}"/>
            </c:ext>
          </c:extLst>
        </c:ser>
        <c:ser>
          <c:idx val="1"/>
          <c:order val="1"/>
          <c:tx>
            <c:strRef>
              <c:f>Sheet1!$C$4</c:f>
              <c:strCache>
                <c:ptCount val="1"/>
                <c:pt idx="0">
                  <c:v>Selling  Price for June 2019</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Sheet1!$A$5:$A$21</c:f>
              <c:strCache>
                <c:ptCount val="17"/>
                <c:pt idx="0">
                  <c:v>Rice </c:v>
                </c:pt>
                <c:pt idx="1">
                  <c:v>Sorghum grain</c:v>
                </c:pt>
                <c:pt idx="2">
                  <c:v>Sorghum flour</c:v>
                </c:pt>
                <c:pt idx="3">
                  <c:v>Maize Grain</c:v>
                </c:pt>
                <c:pt idx="4">
                  <c:v>Maize flour</c:v>
                </c:pt>
                <c:pt idx="5">
                  <c:v>wheat</c:v>
                </c:pt>
                <c:pt idx="6">
                  <c:v>pasta</c:v>
                </c:pt>
                <c:pt idx="7">
                  <c:v>G/nuts </c:v>
                </c:pt>
                <c:pt idx="8">
                  <c:v>cooking oil</c:v>
                </c:pt>
                <c:pt idx="9">
                  <c:v>sugar</c:v>
                </c:pt>
                <c:pt idx="10">
                  <c:v>salt</c:v>
                </c:pt>
                <c:pt idx="11">
                  <c:v>milk</c:v>
                </c:pt>
                <c:pt idx="12">
                  <c:v>onions</c:v>
                </c:pt>
                <c:pt idx="13">
                  <c:v>charcoals</c:v>
                </c:pt>
                <c:pt idx="14">
                  <c:v>tomato</c:v>
                </c:pt>
                <c:pt idx="15">
                  <c:v>potatos</c:v>
                </c:pt>
                <c:pt idx="16">
                  <c:v>meat</c:v>
                </c:pt>
              </c:strCache>
            </c:strRef>
          </c:cat>
          <c:val>
            <c:numRef>
              <c:f>Sheet1!$C$5:$C$21</c:f>
              <c:numCache>
                <c:formatCode>General</c:formatCode>
                <c:ptCount val="17"/>
                <c:pt idx="0">
                  <c:v>400</c:v>
                </c:pt>
                <c:pt idx="1">
                  <c:v>120</c:v>
                </c:pt>
                <c:pt idx="2">
                  <c:v>150</c:v>
                </c:pt>
                <c:pt idx="3">
                  <c:v>150</c:v>
                </c:pt>
                <c:pt idx="4">
                  <c:v>150</c:v>
                </c:pt>
                <c:pt idx="5">
                  <c:v>260</c:v>
                </c:pt>
                <c:pt idx="6">
                  <c:v>100</c:v>
                </c:pt>
                <c:pt idx="7">
                  <c:v>500</c:v>
                </c:pt>
                <c:pt idx="8">
                  <c:v>600</c:v>
                </c:pt>
                <c:pt idx="9">
                  <c:v>380</c:v>
                </c:pt>
                <c:pt idx="10">
                  <c:v>140</c:v>
                </c:pt>
                <c:pt idx="11">
                  <c:v>260</c:v>
                </c:pt>
                <c:pt idx="12">
                  <c:v>600</c:v>
                </c:pt>
                <c:pt idx="13">
                  <c:v>150</c:v>
                </c:pt>
                <c:pt idx="14">
                  <c:v>350</c:v>
                </c:pt>
                <c:pt idx="15">
                  <c:v>300</c:v>
                </c:pt>
                <c:pt idx="16">
                  <c:v>1200</c:v>
                </c:pt>
              </c:numCache>
            </c:numRef>
          </c:val>
          <c:extLst>
            <c:ext xmlns:c16="http://schemas.microsoft.com/office/drawing/2014/chart" uri="{C3380CC4-5D6E-409C-BE32-E72D297353CC}">
              <c16:uniqueId val="{00000001-0393-4DFF-ACB2-CD385160236C}"/>
            </c:ext>
          </c:extLst>
        </c:ser>
        <c:dLbls>
          <c:showLegendKey val="0"/>
          <c:showVal val="1"/>
          <c:showCatName val="0"/>
          <c:showSerName val="0"/>
          <c:showPercent val="0"/>
          <c:showBubbleSize val="0"/>
        </c:dLbls>
        <c:gapWidth val="160"/>
        <c:axId val="444081176"/>
        <c:axId val="444076912"/>
      </c:barChart>
      <c:catAx>
        <c:axId val="444081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076912"/>
        <c:crosses val="autoZero"/>
        <c:auto val="1"/>
        <c:lblAlgn val="ctr"/>
        <c:lblOffset val="100"/>
        <c:noMultiLvlLbl val="0"/>
      </c:catAx>
      <c:valAx>
        <c:axId val="4440769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0811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52E81-526F-4D9B-AEDE-569B39F6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8</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Harrison-Prentic</dc:creator>
  <cp:lastModifiedBy>kennedy.stephen@nrc.no</cp:lastModifiedBy>
  <cp:revision>74</cp:revision>
  <dcterms:created xsi:type="dcterms:W3CDTF">2017-09-07T11:20:00Z</dcterms:created>
  <dcterms:modified xsi:type="dcterms:W3CDTF">2019-07-18T12:22:00Z</dcterms:modified>
</cp:coreProperties>
</file>